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CF81B" w14:textId="12F943FB"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3GPP TSG-RAN WG4 Meeting # 101</w:t>
      </w:r>
      <w:r w:rsidR="000B29BE">
        <w:rPr>
          <w:rFonts w:ascii="Arial" w:eastAsia="Yu Mincho" w:hAnsi="Arial" w:cs="Arial"/>
          <w:b/>
          <w:sz w:val="24"/>
          <w:szCs w:val="24"/>
          <w:lang w:eastAsia="zh-CN"/>
        </w:rPr>
        <w:t>bis</w:t>
      </w:r>
      <w:r w:rsidRPr="008E4C8C">
        <w:rPr>
          <w:rFonts w:ascii="Arial" w:eastAsia="Yu Mincho" w:hAnsi="Arial" w:cs="Arial"/>
          <w:b/>
          <w:sz w:val="24"/>
          <w:szCs w:val="24"/>
          <w:lang w:eastAsia="zh-CN"/>
        </w:rPr>
        <w:t>-e</w:t>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DD3F16">
        <w:rPr>
          <w:rFonts w:ascii="Arial" w:eastAsia="Yu Mincho" w:hAnsi="Arial" w:cs="Arial"/>
          <w:b/>
          <w:sz w:val="24"/>
          <w:szCs w:val="24"/>
          <w:lang w:eastAsia="zh-CN"/>
        </w:rPr>
        <w:t xml:space="preserve">     </w:t>
      </w:r>
      <w:r w:rsidRPr="008E4C8C">
        <w:rPr>
          <w:rFonts w:ascii="Arial" w:eastAsia="Yu Mincho" w:hAnsi="Arial" w:cs="Arial"/>
          <w:b/>
          <w:sz w:val="24"/>
          <w:szCs w:val="24"/>
          <w:lang w:eastAsia="zh-CN"/>
        </w:rPr>
        <w:t>R4-</w:t>
      </w:r>
      <w:r w:rsidR="000B29BE">
        <w:rPr>
          <w:rFonts w:ascii="Arial" w:eastAsia="Yu Mincho" w:hAnsi="Arial" w:cs="Arial"/>
          <w:b/>
          <w:sz w:val="24"/>
          <w:szCs w:val="24"/>
          <w:lang w:eastAsia="zh-CN"/>
        </w:rPr>
        <w:t>220</w:t>
      </w:r>
      <w:r w:rsidR="00DB5DEA">
        <w:rPr>
          <w:rFonts w:ascii="Arial" w:eastAsia="Yu Mincho" w:hAnsi="Arial" w:cs="Arial"/>
          <w:b/>
          <w:sz w:val="24"/>
          <w:szCs w:val="24"/>
          <w:lang w:eastAsia="zh-CN"/>
        </w:rPr>
        <w:t>2275</w:t>
      </w:r>
    </w:p>
    <w:p w14:paraId="42C6F70E" w14:textId="2F07B613"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 xml:space="preserve">Electronic Meeting, </w:t>
      </w:r>
      <w:r w:rsidR="000B29BE" w:rsidRPr="000B29BE">
        <w:rPr>
          <w:rFonts w:eastAsia="Yu Mincho" w:cs="Arial"/>
          <w:i w:val="0"/>
          <w:iCs/>
          <w:sz w:val="24"/>
          <w:szCs w:val="24"/>
          <w:lang w:eastAsia="zh-CN"/>
        </w:rPr>
        <w:t>17-25 January 2022</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1CF939F8"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E16D28" w:rsidRPr="00E16D28">
        <w:rPr>
          <w:rFonts w:ascii="Arial" w:eastAsia="SimSun" w:hAnsi="Arial" w:cs="Arial"/>
          <w:lang w:eastAsia="zh-CN"/>
        </w:rPr>
        <w:t>Skyworks Solutions Inc.</w:t>
      </w:r>
      <w:r w:rsidR="00020441">
        <w:rPr>
          <w:rFonts w:ascii="Arial" w:eastAsia="SimSun" w:hAnsi="Arial" w:cs="Arial"/>
          <w:lang w:eastAsia="zh-CN"/>
        </w:rPr>
        <w:t xml:space="preserve">, </w:t>
      </w:r>
      <w:r w:rsidR="000B29BE">
        <w:rPr>
          <w:rFonts w:ascii="Arial" w:eastAsia="SimSun" w:hAnsi="Arial" w:cs="Arial"/>
          <w:lang w:eastAsia="zh-CN"/>
        </w:rPr>
        <w:t>Qualcomm Incorporated.</w:t>
      </w:r>
    </w:p>
    <w:p w14:paraId="57C0E880" w14:textId="1C74D58F"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020441" w:rsidRPr="00020441">
        <w:rPr>
          <w:rFonts w:ascii="Arial" w:hAnsi="Arial" w:cs="Arial"/>
        </w:rPr>
        <w:t xml:space="preserve">WF on </w:t>
      </w:r>
      <w:r w:rsidR="000B29BE">
        <w:rPr>
          <w:rFonts w:ascii="Arial" w:hAnsi="Arial" w:cs="Arial"/>
        </w:rPr>
        <w:t>LB-LB MSDs</w:t>
      </w:r>
    </w:p>
    <w:p w14:paraId="1EA45E81" w14:textId="0F4B745C"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0B29BE">
        <w:rPr>
          <w:rFonts w:ascii="Arial" w:eastAsia="SimSun" w:hAnsi="Arial" w:cs="Arial"/>
          <w:lang w:eastAsia="zh-CN"/>
        </w:rPr>
        <w:t>5.6.1</w:t>
      </w:r>
    </w:p>
    <w:p w14:paraId="22CA32D6" w14:textId="77777777" w:rsidR="00F77DE9" w:rsidRPr="00A62DA7"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Pr>
          <w:rFonts w:ascii="Arial" w:eastAsia="SimSun" w:hAnsi="Arial" w:cs="Arial" w:hint="eastAsia"/>
          <w:lang w:eastAsia="zh-CN"/>
        </w:rPr>
        <w:t>Approval</w:t>
      </w:r>
    </w:p>
    <w:p w14:paraId="420D0985" w14:textId="5EC7550D" w:rsidR="00FC0076" w:rsidRPr="007E4B7F" w:rsidRDefault="0050575E" w:rsidP="00FA4A76">
      <w:pPr>
        <w:pStyle w:val="Heading1"/>
        <w:keepNext w:val="0"/>
        <w:keepLines w:val="0"/>
      </w:pPr>
      <w:bookmarkStart w:id="3" w:name="OLE_LINK4"/>
      <w:bookmarkEnd w:id="1"/>
      <w:bookmarkEnd w:id="2"/>
      <w:r w:rsidRPr="0050575E">
        <w:t>Back</w:t>
      </w:r>
      <w:r>
        <w:t>ground</w:t>
      </w:r>
      <w:r w:rsidR="00AF3686">
        <w:t xml:space="preserve"> – Motivation for Way Forward</w:t>
      </w:r>
    </w:p>
    <w:bookmarkEnd w:id="3"/>
    <w:p w14:paraId="24ED5009" w14:textId="67E707AE" w:rsidR="00F16949" w:rsidRDefault="00AF3686" w:rsidP="00BC5354">
      <w:pPr>
        <w:jc w:val="both"/>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Throughout the development of Release 17, operators </w:t>
      </w:r>
      <w:r w:rsidRPr="00AF3686">
        <w:rPr>
          <w:rFonts w:ascii="Times New Roman" w:eastAsiaTheme="minorEastAsia" w:hAnsi="Times New Roman" w:cs="Times New Roman"/>
          <w:sz w:val="20"/>
          <w:lang w:eastAsia="zh-CN"/>
        </w:rPr>
        <w:t xml:space="preserve">have increasingly requested more and more </w:t>
      </w:r>
      <w:r w:rsidR="008F0379">
        <w:rPr>
          <w:rFonts w:ascii="Times New Roman" w:eastAsiaTheme="minorEastAsia" w:hAnsi="Times New Roman" w:cs="Times New Roman"/>
          <w:sz w:val="20"/>
          <w:lang w:eastAsia="zh-CN"/>
        </w:rPr>
        <w:t>Low Band – Low Band (LB-LB)</w:t>
      </w:r>
      <w:r w:rsidRPr="00AF3686">
        <w:rPr>
          <w:rFonts w:ascii="Times New Roman" w:eastAsiaTheme="minorEastAsia" w:hAnsi="Times New Roman" w:cs="Times New Roman"/>
          <w:sz w:val="20"/>
          <w:lang w:eastAsia="zh-CN"/>
        </w:rPr>
        <w:t xml:space="preserve"> NR-CA combinations</w:t>
      </w:r>
      <w:r>
        <w:rPr>
          <w:rFonts w:ascii="Times New Roman" w:eastAsiaTheme="minorEastAsia" w:hAnsi="Times New Roman" w:cs="Times New Roman"/>
          <w:sz w:val="20"/>
          <w:lang w:eastAsia="zh-CN"/>
        </w:rPr>
        <w:t xml:space="preserve">. </w:t>
      </w:r>
      <w:r w:rsidRPr="00AF3686">
        <w:rPr>
          <w:rFonts w:ascii="Times New Roman" w:eastAsiaTheme="minorEastAsia" w:hAnsi="Times New Roman" w:cs="Times New Roman"/>
          <w:sz w:val="20"/>
          <w:lang w:eastAsia="zh-CN"/>
        </w:rPr>
        <w:t xml:space="preserve">Many </w:t>
      </w:r>
      <w:r>
        <w:rPr>
          <w:rFonts w:ascii="Times New Roman" w:eastAsiaTheme="minorEastAsia" w:hAnsi="Times New Roman" w:cs="Times New Roman"/>
          <w:sz w:val="20"/>
          <w:lang w:eastAsia="zh-CN"/>
        </w:rPr>
        <w:t>text proposals (TP)</w:t>
      </w:r>
      <w:r w:rsidRPr="00AF3686">
        <w:rPr>
          <w:rFonts w:ascii="Times New Roman" w:eastAsiaTheme="minorEastAsia" w:hAnsi="Times New Roman" w:cs="Times New Roman"/>
          <w:sz w:val="20"/>
          <w:lang w:eastAsia="zh-CN"/>
        </w:rPr>
        <w:t xml:space="preserve"> for </w:t>
      </w:r>
      <w:r>
        <w:rPr>
          <w:rFonts w:ascii="Times New Roman" w:eastAsiaTheme="minorEastAsia" w:hAnsi="Times New Roman" w:cs="Times New Roman"/>
          <w:sz w:val="20"/>
          <w:lang w:eastAsia="zh-CN"/>
        </w:rPr>
        <w:t>technical reports (TR)</w:t>
      </w:r>
      <w:r w:rsidRPr="00AF3686">
        <w:rPr>
          <w:rFonts w:ascii="Times New Roman" w:eastAsiaTheme="minorEastAsia" w:hAnsi="Times New Roman" w:cs="Times New Roman"/>
          <w:sz w:val="20"/>
          <w:lang w:eastAsia="zh-CN"/>
        </w:rPr>
        <w:t xml:space="preserve"> have been submitted via basket approval process</w:t>
      </w:r>
      <w:r>
        <w:rPr>
          <w:rFonts w:ascii="Times New Roman" w:eastAsiaTheme="minorEastAsia" w:hAnsi="Times New Roman" w:cs="Times New Roman"/>
          <w:sz w:val="20"/>
          <w:lang w:eastAsia="zh-CN"/>
        </w:rPr>
        <w:t>. N</w:t>
      </w:r>
      <w:r w:rsidRPr="00AF3686">
        <w:rPr>
          <w:rFonts w:ascii="Times New Roman" w:eastAsiaTheme="minorEastAsia" w:hAnsi="Times New Roman" w:cs="Times New Roman"/>
          <w:sz w:val="20"/>
          <w:lang w:eastAsia="zh-CN"/>
        </w:rPr>
        <w:t>ot all</w:t>
      </w:r>
      <w:r w:rsidR="008F0379">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LB-LB</w:t>
      </w:r>
      <w:r w:rsidRPr="00AF3686">
        <w:rPr>
          <w:rFonts w:ascii="Times New Roman" w:eastAsiaTheme="minorEastAsia" w:hAnsi="Times New Roman" w:cs="Times New Roman"/>
          <w:sz w:val="20"/>
          <w:lang w:eastAsia="zh-CN"/>
        </w:rPr>
        <w:t>, and to a greater extent, not all M</w:t>
      </w:r>
      <w:r>
        <w:rPr>
          <w:rFonts w:ascii="Times New Roman" w:eastAsiaTheme="minorEastAsia" w:hAnsi="Times New Roman" w:cs="Times New Roman"/>
          <w:sz w:val="20"/>
          <w:lang w:eastAsia="zh-CN"/>
        </w:rPr>
        <w:t>id-</w:t>
      </w:r>
      <w:r w:rsidRPr="00AF3686">
        <w:rPr>
          <w:rFonts w:ascii="Times New Roman" w:eastAsiaTheme="minorEastAsia" w:hAnsi="Times New Roman" w:cs="Times New Roman"/>
          <w:sz w:val="20"/>
          <w:lang w:eastAsia="zh-CN"/>
        </w:rPr>
        <w:t>B</w:t>
      </w:r>
      <w:r>
        <w:rPr>
          <w:rFonts w:ascii="Times New Roman" w:eastAsiaTheme="minorEastAsia" w:hAnsi="Times New Roman" w:cs="Times New Roman"/>
          <w:sz w:val="20"/>
          <w:lang w:eastAsia="zh-CN"/>
        </w:rPr>
        <w:t>and</w:t>
      </w:r>
      <w:r w:rsidRPr="00AF3686">
        <w:rPr>
          <w:rFonts w:ascii="Times New Roman" w:eastAsiaTheme="minorEastAsia" w:hAnsi="Times New Roman" w:cs="Times New Roman"/>
          <w:sz w:val="20"/>
          <w:lang w:eastAsia="zh-CN"/>
        </w:rPr>
        <w:t>-M</w:t>
      </w:r>
      <w:r>
        <w:rPr>
          <w:rFonts w:ascii="Times New Roman" w:eastAsiaTheme="minorEastAsia" w:hAnsi="Times New Roman" w:cs="Times New Roman"/>
          <w:sz w:val="20"/>
          <w:lang w:eastAsia="zh-CN"/>
        </w:rPr>
        <w:t>id-</w:t>
      </w:r>
      <w:r w:rsidRPr="00AF3686">
        <w:rPr>
          <w:rFonts w:ascii="Times New Roman" w:eastAsiaTheme="minorEastAsia" w:hAnsi="Times New Roman" w:cs="Times New Roman"/>
          <w:sz w:val="20"/>
          <w:lang w:eastAsia="zh-CN"/>
        </w:rPr>
        <w:t>B</w:t>
      </w:r>
      <w:r>
        <w:rPr>
          <w:rFonts w:ascii="Times New Roman" w:eastAsiaTheme="minorEastAsia" w:hAnsi="Times New Roman" w:cs="Times New Roman"/>
          <w:sz w:val="20"/>
          <w:lang w:eastAsia="zh-CN"/>
        </w:rPr>
        <w:t>and (MB-MB)</w:t>
      </w:r>
      <w:r w:rsidRPr="00AF3686">
        <w:rPr>
          <w:rFonts w:ascii="Times New Roman" w:eastAsiaTheme="minorEastAsia" w:hAnsi="Times New Roman" w:cs="Times New Roman"/>
          <w:sz w:val="20"/>
          <w:lang w:eastAsia="zh-CN"/>
        </w:rPr>
        <w:t xml:space="preserve"> combinations may be exempted from MSD due to cross-band isolation. </w:t>
      </w:r>
    </w:p>
    <w:p w14:paraId="6A103ECB" w14:textId="77777777" w:rsidR="00F16949" w:rsidRDefault="00F16949" w:rsidP="00BC5354">
      <w:pPr>
        <w:jc w:val="both"/>
        <w:rPr>
          <w:rFonts w:ascii="Times New Roman" w:eastAsiaTheme="minorEastAsia" w:hAnsi="Times New Roman" w:cs="Times New Roman"/>
          <w:sz w:val="20"/>
          <w:lang w:eastAsia="zh-CN"/>
        </w:rPr>
      </w:pPr>
    </w:p>
    <w:p w14:paraId="03CE15FA" w14:textId="59C9B3A3" w:rsidR="006758D5" w:rsidRPr="00F16949" w:rsidRDefault="00EB42D4" w:rsidP="00F16949">
      <w:pPr>
        <w:pStyle w:val="ListParagraph"/>
        <w:numPr>
          <w:ilvl w:val="0"/>
          <w:numId w:val="21"/>
        </w:numPr>
        <w:ind w:firstLineChars="0"/>
        <w:jc w:val="both"/>
        <w:rPr>
          <w:rFonts w:eastAsiaTheme="minorEastAsia"/>
          <w:lang w:eastAsia="zh-CN"/>
        </w:rPr>
      </w:pPr>
      <w:r>
        <w:rPr>
          <w:rFonts w:eastAsiaTheme="minorEastAsia"/>
          <w:lang w:eastAsia="zh-CN"/>
        </w:rPr>
        <w:t xml:space="preserve">In cases </w:t>
      </w:r>
      <w:r w:rsidR="00AD1F68">
        <w:rPr>
          <w:rFonts w:eastAsiaTheme="minorEastAsia"/>
          <w:lang w:eastAsia="zh-CN"/>
        </w:rPr>
        <w:t xml:space="preserve">where </w:t>
      </w:r>
      <w:r w:rsidR="006758D5" w:rsidRPr="00F16949">
        <w:rPr>
          <w:rFonts w:eastAsiaTheme="minorEastAsia"/>
          <w:lang w:eastAsia="zh-CN"/>
        </w:rPr>
        <w:t>MSD can be neglected, the criteria may vary from company to company</w:t>
      </w:r>
      <w:r w:rsidR="00AD1F68">
        <w:rPr>
          <w:rFonts w:eastAsiaTheme="minorEastAsia"/>
          <w:lang w:eastAsia="zh-CN"/>
        </w:rPr>
        <w:t>, and</w:t>
      </w:r>
      <w:r w:rsidR="006758D5" w:rsidRPr="00F16949">
        <w:rPr>
          <w:rFonts w:eastAsiaTheme="minorEastAsia"/>
          <w:lang w:eastAsia="zh-CN"/>
        </w:rPr>
        <w:t xml:space="preserve"> sometimes the criteria</w:t>
      </w:r>
      <w:r w:rsidR="00693B40">
        <w:rPr>
          <w:rFonts w:eastAsiaTheme="minorEastAsia"/>
          <w:lang w:eastAsia="zh-CN"/>
        </w:rPr>
        <w:t xml:space="preserve"> are</w:t>
      </w:r>
      <w:r w:rsidR="006758D5" w:rsidRPr="00F16949">
        <w:rPr>
          <w:rFonts w:eastAsiaTheme="minorEastAsia"/>
          <w:lang w:eastAsia="zh-CN"/>
        </w:rPr>
        <w:t xml:space="preserve"> not explained. </w:t>
      </w:r>
      <w:r w:rsidR="00F16949" w:rsidRPr="00F16949">
        <w:rPr>
          <w:rFonts w:eastAsiaTheme="minorEastAsia"/>
          <w:lang w:eastAsia="zh-CN"/>
        </w:rPr>
        <w:t xml:space="preserve">For example, </w:t>
      </w:r>
      <w:r w:rsidR="00F16949">
        <w:rPr>
          <w:rFonts w:eastAsiaTheme="minorEastAsia"/>
          <w:lang w:val="en-US" w:eastAsia="zh-CN"/>
        </w:rPr>
        <w:t xml:space="preserve">the </w:t>
      </w:r>
      <w:r w:rsidR="00F16949" w:rsidRPr="00F16949">
        <w:rPr>
          <w:rFonts w:eastAsiaTheme="minorEastAsia"/>
          <w:lang w:val="en-US" w:eastAsia="zh-CN"/>
        </w:rPr>
        <w:t>TP for CA_n20-n67 [1]</w:t>
      </w:r>
      <w:r w:rsidR="00F16949">
        <w:rPr>
          <w:rFonts w:eastAsiaTheme="minorEastAsia"/>
          <w:lang w:val="en-US" w:eastAsia="zh-CN"/>
        </w:rPr>
        <w:t xml:space="preserve"> does not propose </w:t>
      </w:r>
      <w:r w:rsidR="00F16949" w:rsidRPr="00F16949">
        <w:rPr>
          <w:rFonts w:eastAsiaTheme="minorEastAsia"/>
          <w:lang w:val="en-US" w:eastAsia="zh-CN"/>
        </w:rPr>
        <w:t xml:space="preserve">REFSENS </w:t>
      </w:r>
      <w:r w:rsidR="00F16949">
        <w:rPr>
          <w:rFonts w:eastAsiaTheme="minorEastAsia"/>
          <w:lang w:val="en-US" w:eastAsia="zh-CN"/>
        </w:rPr>
        <w:t xml:space="preserve">exception </w:t>
      </w:r>
      <w:r w:rsidR="00F16949" w:rsidRPr="00F16949">
        <w:rPr>
          <w:rFonts w:eastAsiaTheme="minorEastAsia"/>
          <w:lang w:val="en-US" w:eastAsia="zh-CN"/>
        </w:rPr>
        <w:t>requirements</w:t>
      </w:r>
      <w:r w:rsidR="00217C9B">
        <w:rPr>
          <w:rFonts w:eastAsiaTheme="minorEastAsia"/>
          <w:lang w:val="en-US" w:eastAsia="zh-CN"/>
        </w:rPr>
        <w:t xml:space="preserve"> and the</w:t>
      </w:r>
      <w:r w:rsidR="00F16949" w:rsidRPr="00F16949">
        <w:rPr>
          <w:rFonts w:eastAsiaTheme="minorEastAsia"/>
          <w:lang w:val="en-US" w:eastAsia="zh-CN"/>
        </w:rPr>
        <w:t xml:space="preserve"> criteria leading to that proposal are not explained</w:t>
      </w:r>
      <w:r w:rsidR="00F16949">
        <w:rPr>
          <w:rFonts w:eastAsiaTheme="minorEastAsia"/>
          <w:lang w:val="en-US" w:eastAsia="zh-CN"/>
        </w:rPr>
        <w:t xml:space="preserve">. The approximate IMD landscape in </w:t>
      </w:r>
      <w:r w:rsidR="00F16949">
        <w:rPr>
          <w:rFonts w:eastAsiaTheme="minorEastAsia"/>
          <w:lang w:val="en-US" w:eastAsia="zh-CN"/>
        </w:rPr>
        <w:fldChar w:fldCharType="begin"/>
      </w:r>
      <w:r w:rsidR="00F16949">
        <w:rPr>
          <w:rFonts w:eastAsiaTheme="minorEastAsia"/>
          <w:lang w:val="en-US" w:eastAsia="zh-CN"/>
        </w:rPr>
        <w:instrText xml:space="preserve"> REF _Ref93563200 \h </w:instrText>
      </w:r>
      <w:r w:rsidR="00F16949">
        <w:rPr>
          <w:rFonts w:eastAsiaTheme="minorEastAsia"/>
          <w:lang w:val="en-US" w:eastAsia="zh-CN"/>
        </w:rPr>
      </w:r>
      <w:r w:rsidR="00F16949">
        <w:rPr>
          <w:rFonts w:eastAsiaTheme="minorEastAsia"/>
          <w:lang w:val="en-US" w:eastAsia="zh-CN"/>
        </w:rPr>
        <w:fldChar w:fldCharType="separate"/>
      </w:r>
      <w:r w:rsidR="00F16949">
        <w:t xml:space="preserve">Figure </w:t>
      </w:r>
      <w:r w:rsidR="00F16949">
        <w:rPr>
          <w:noProof/>
        </w:rPr>
        <w:t>1</w:t>
      </w:r>
      <w:r w:rsidR="00F16949">
        <w:rPr>
          <w:rFonts w:eastAsiaTheme="minorEastAsia"/>
          <w:lang w:val="en-US" w:eastAsia="zh-CN"/>
        </w:rPr>
        <w:fldChar w:fldCharType="end"/>
      </w:r>
      <w:r w:rsidR="00F16949">
        <w:rPr>
          <w:rFonts w:eastAsiaTheme="minorEastAsia"/>
          <w:lang w:val="en-US" w:eastAsia="zh-CN"/>
        </w:rPr>
        <w:t xml:space="preserve"> confirms </w:t>
      </w:r>
      <w:r w:rsidR="00217C9B">
        <w:rPr>
          <w:rFonts w:eastAsiaTheme="minorEastAsia"/>
          <w:lang w:val="en-US" w:eastAsia="zh-CN"/>
        </w:rPr>
        <w:t>the TP proposal is</w:t>
      </w:r>
      <w:r w:rsidR="00F16949">
        <w:rPr>
          <w:rFonts w:eastAsiaTheme="minorEastAsia"/>
          <w:lang w:val="en-US" w:eastAsia="zh-CN"/>
        </w:rPr>
        <w:t xml:space="preserve"> correct because the affected DL band (band n67) is overlapped by IMD order 11 and partially by IMD9.</w:t>
      </w:r>
    </w:p>
    <w:p w14:paraId="6FB10B52" w14:textId="3D0EEB5E" w:rsidR="00F16949" w:rsidRDefault="00F16949" w:rsidP="00BC5354">
      <w:pPr>
        <w:jc w:val="both"/>
        <w:rPr>
          <w:rFonts w:ascii="Times New Roman" w:eastAsiaTheme="minorEastAsia" w:hAnsi="Times New Roman" w:cs="Times New Roman"/>
          <w:sz w:val="20"/>
          <w:lang w:eastAsia="zh-CN"/>
        </w:rPr>
      </w:pPr>
      <w:r w:rsidRPr="00F16949">
        <w:rPr>
          <w:noProof/>
        </w:rPr>
        <w:drawing>
          <wp:inline distT="0" distB="0" distL="0" distR="0" wp14:anchorId="4A94BF7D" wp14:editId="3B8AAC0B">
            <wp:extent cx="6122035" cy="2446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446020"/>
                    </a:xfrm>
                    <a:prstGeom prst="rect">
                      <a:avLst/>
                    </a:prstGeom>
                    <a:noFill/>
                    <a:ln>
                      <a:noFill/>
                    </a:ln>
                  </pic:spPr>
                </pic:pic>
              </a:graphicData>
            </a:graphic>
          </wp:inline>
        </w:drawing>
      </w:r>
    </w:p>
    <w:p w14:paraId="1A469A7B" w14:textId="21A117E8" w:rsidR="006758D5" w:rsidRDefault="006758D5" w:rsidP="00BC5354">
      <w:pPr>
        <w:jc w:val="both"/>
        <w:rPr>
          <w:rFonts w:ascii="Times New Roman" w:eastAsiaTheme="minorEastAsia" w:hAnsi="Times New Roman" w:cs="Times New Roman"/>
          <w:sz w:val="20"/>
          <w:lang w:eastAsia="zh-CN"/>
        </w:rPr>
      </w:pPr>
    </w:p>
    <w:p w14:paraId="3C1EF41A" w14:textId="045E5074" w:rsidR="006758D5" w:rsidRPr="00F16949" w:rsidRDefault="006758D5" w:rsidP="006758D5">
      <w:pPr>
        <w:pStyle w:val="Caption"/>
        <w:rPr>
          <w:rFonts w:eastAsiaTheme="minorEastAsia"/>
          <w:b w:val="0"/>
          <w:bCs/>
          <w:lang w:eastAsia="zh-CN"/>
        </w:rPr>
      </w:pPr>
      <w:bookmarkStart w:id="4" w:name="_Ref9356320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F16949" w:rsidRPr="00F16949">
        <w:rPr>
          <w:b w:val="0"/>
          <w:bCs/>
        </w:rPr>
        <w:t xml:space="preserve">Simplified </w:t>
      </w:r>
      <w:r w:rsidRPr="00F16949">
        <w:rPr>
          <w:b w:val="0"/>
          <w:bCs/>
        </w:rPr>
        <w:t xml:space="preserve">IMD landscape for CA_n20-n67 </w:t>
      </w:r>
      <w:r w:rsidR="00F16949" w:rsidRPr="00F16949">
        <w:rPr>
          <w:b w:val="0"/>
          <w:bCs/>
        </w:rPr>
        <w:t xml:space="preserve">showing the theoretical IMD edges. </w:t>
      </w:r>
      <w:proofErr w:type="gramStart"/>
      <w:r w:rsidR="00F16949" w:rsidRPr="00F16949">
        <w:rPr>
          <w:b w:val="0"/>
          <w:bCs/>
        </w:rPr>
        <w:t>In reality the</w:t>
      </w:r>
      <w:proofErr w:type="gramEnd"/>
      <w:r w:rsidR="00F16949" w:rsidRPr="00F16949">
        <w:rPr>
          <w:b w:val="0"/>
          <w:bCs/>
        </w:rPr>
        <w:t xml:space="preserve"> IM</w:t>
      </w:r>
      <w:r w:rsidR="00446037">
        <w:rPr>
          <w:b w:val="0"/>
          <w:bCs/>
        </w:rPr>
        <w:t>D</w:t>
      </w:r>
      <w:r w:rsidR="00F16949" w:rsidRPr="00F16949">
        <w:rPr>
          <w:b w:val="0"/>
          <w:bCs/>
        </w:rPr>
        <w:t xml:space="preserve"> PSD is not flat vs frequency and depends on UL RB allocation, UL CBW and distance separating UL band to DL band.</w:t>
      </w:r>
    </w:p>
    <w:p w14:paraId="420FB6DE" w14:textId="77777777" w:rsidR="006758D5" w:rsidRDefault="006758D5" w:rsidP="00BC5354">
      <w:pPr>
        <w:jc w:val="both"/>
        <w:rPr>
          <w:rFonts w:ascii="Times New Roman" w:eastAsiaTheme="minorEastAsia" w:hAnsi="Times New Roman" w:cs="Times New Roman"/>
          <w:sz w:val="20"/>
          <w:lang w:eastAsia="zh-CN"/>
        </w:rPr>
      </w:pPr>
    </w:p>
    <w:p w14:paraId="248FB378" w14:textId="73AC7E39" w:rsidR="00F16949" w:rsidRPr="00F16949" w:rsidRDefault="00AF3686" w:rsidP="00FB1AF8">
      <w:pPr>
        <w:pStyle w:val="ListParagraph"/>
        <w:numPr>
          <w:ilvl w:val="0"/>
          <w:numId w:val="21"/>
        </w:numPr>
        <w:ind w:firstLineChars="0"/>
        <w:jc w:val="both"/>
        <w:rPr>
          <w:rFonts w:eastAsiaTheme="minorEastAsia"/>
          <w:lang w:eastAsia="zh-CN"/>
        </w:rPr>
      </w:pPr>
      <w:r w:rsidRPr="00F16949">
        <w:rPr>
          <w:rFonts w:eastAsiaTheme="minorEastAsia"/>
          <w:lang w:eastAsia="zh-CN"/>
        </w:rPr>
        <w:t xml:space="preserve">In some other cases, </w:t>
      </w:r>
      <w:r w:rsidR="00693B40">
        <w:rPr>
          <w:rFonts w:eastAsiaTheme="minorEastAsia"/>
          <w:lang w:eastAsia="zh-CN"/>
        </w:rPr>
        <w:t xml:space="preserve">some TPs have been flagged because </w:t>
      </w:r>
      <w:r w:rsidR="00217C9B">
        <w:rPr>
          <w:rFonts w:eastAsiaTheme="minorEastAsia"/>
          <w:lang w:eastAsia="zh-CN"/>
        </w:rPr>
        <w:t xml:space="preserve">the </w:t>
      </w:r>
      <w:r w:rsidRPr="00F16949">
        <w:rPr>
          <w:rFonts w:eastAsiaTheme="minorEastAsia"/>
          <w:lang w:eastAsia="zh-CN"/>
        </w:rPr>
        <w:t xml:space="preserve">MSD is correctly </w:t>
      </w:r>
      <w:proofErr w:type="spellStart"/>
      <w:r w:rsidRPr="00F16949">
        <w:rPr>
          <w:rFonts w:eastAsiaTheme="minorEastAsia"/>
          <w:lang w:eastAsia="zh-CN"/>
        </w:rPr>
        <w:t>analyzed</w:t>
      </w:r>
      <w:proofErr w:type="spellEnd"/>
      <w:r w:rsidRPr="00F16949">
        <w:rPr>
          <w:rFonts w:eastAsiaTheme="minorEastAsia"/>
          <w:lang w:eastAsia="zh-CN"/>
        </w:rPr>
        <w:t xml:space="preserve">, but </w:t>
      </w:r>
      <w:r w:rsidR="00693B40">
        <w:rPr>
          <w:rFonts w:eastAsiaTheme="minorEastAsia"/>
          <w:lang w:eastAsia="zh-CN"/>
        </w:rPr>
        <w:t xml:space="preserve">with a set of </w:t>
      </w:r>
      <w:r w:rsidRPr="00F16949">
        <w:rPr>
          <w:rFonts w:eastAsiaTheme="minorEastAsia"/>
          <w:lang w:eastAsia="zh-CN"/>
        </w:rPr>
        <w:t>assumptions</w:t>
      </w:r>
      <w:r w:rsidR="00693B40">
        <w:rPr>
          <w:rFonts w:eastAsiaTheme="minorEastAsia"/>
          <w:lang w:eastAsia="zh-CN"/>
        </w:rPr>
        <w:t xml:space="preserve"> for which</w:t>
      </w:r>
      <w:r w:rsidRPr="00F16949">
        <w:rPr>
          <w:rFonts w:eastAsiaTheme="minorEastAsia"/>
          <w:lang w:eastAsia="zh-CN"/>
        </w:rPr>
        <w:t xml:space="preserve"> the MSD levels may be underestimated.</w:t>
      </w:r>
      <w:r w:rsidR="00F16949" w:rsidRPr="00F16949">
        <w:rPr>
          <w:rFonts w:eastAsiaTheme="minorEastAsia"/>
          <w:lang w:eastAsia="zh-CN"/>
        </w:rPr>
        <w:t xml:space="preserve"> For example, the </w:t>
      </w:r>
      <w:r w:rsidR="00F16949" w:rsidRPr="00F16949">
        <w:rPr>
          <w:rFonts w:eastAsiaTheme="minorEastAsia"/>
          <w:lang w:val="en-US" w:eastAsia="zh-CN"/>
        </w:rPr>
        <w:t>TP for CA_n18-n28 [2] makes MSD proposal due to LB-LB cross-band isolation issue, but the proposed MSD values are relatively low</w:t>
      </w:r>
      <w:r w:rsidR="00693B40">
        <w:rPr>
          <w:rFonts w:eastAsiaTheme="minorEastAsia"/>
          <w:lang w:val="en-US" w:eastAsia="zh-CN"/>
        </w:rPr>
        <w:t>.</w:t>
      </w:r>
      <w:r w:rsidR="00F16949" w:rsidRPr="00F16949">
        <w:rPr>
          <w:rFonts w:eastAsiaTheme="minorEastAsia"/>
          <w:lang w:val="en-US" w:eastAsia="zh-CN"/>
        </w:rPr>
        <w:t xml:space="preserve"> The approximate IMD landscape in </w:t>
      </w:r>
      <w:r w:rsidR="00F16949" w:rsidRPr="00F16949">
        <w:rPr>
          <w:rFonts w:eastAsiaTheme="minorEastAsia"/>
          <w:lang w:val="en-US" w:eastAsia="zh-CN"/>
        </w:rPr>
        <w:fldChar w:fldCharType="begin"/>
      </w:r>
      <w:r w:rsidR="00F16949" w:rsidRPr="00F16949">
        <w:rPr>
          <w:rFonts w:eastAsiaTheme="minorEastAsia"/>
          <w:lang w:val="en-US" w:eastAsia="zh-CN"/>
        </w:rPr>
        <w:instrText xml:space="preserve"> REF _Ref93563441 \h </w:instrText>
      </w:r>
      <w:r w:rsidR="00F16949" w:rsidRPr="00F16949">
        <w:rPr>
          <w:rFonts w:eastAsiaTheme="minorEastAsia"/>
          <w:lang w:val="en-US" w:eastAsia="zh-CN"/>
        </w:rPr>
      </w:r>
      <w:r w:rsidR="00F16949" w:rsidRPr="00F16949">
        <w:rPr>
          <w:rFonts w:eastAsiaTheme="minorEastAsia"/>
          <w:lang w:val="en-US" w:eastAsia="zh-CN"/>
        </w:rPr>
        <w:fldChar w:fldCharType="separate"/>
      </w:r>
      <w:r w:rsidR="00F16949">
        <w:t xml:space="preserve">Figure </w:t>
      </w:r>
      <w:r w:rsidR="00F16949">
        <w:rPr>
          <w:noProof/>
        </w:rPr>
        <w:t>2</w:t>
      </w:r>
      <w:r w:rsidR="00F16949" w:rsidRPr="00F16949">
        <w:rPr>
          <w:rFonts w:eastAsiaTheme="minorEastAsia"/>
          <w:lang w:val="en-US" w:eastAsia="zh-CN"/>
        </w:rPr>
        <w:fldChar w:fldCharType="end"/>
      </w:r>
      <w:r w:rsidR="00F16949" w:rsidRPr="00F16949">
        <w:rPr>
          <w:rFonts w:eastAsiaTheme="minorEastAsia"/>
          <w:lang w:val="en-US" w:eastAsia="zh-CN"/>
        </w:rPr>
        <w:t xml:space="preserve"> indicates the affected DL band (band n28) may be overlapped by IMD order 5 and partially by IMD3 when the UL band is configured at its highest CBW.</w:t>
      </w:r>
      <w:r w:rsidR="00217C9B">
        <w:rPr>
          <w:rFonts w:eastAsiaTheme="minorEastAsia"/>
          <w:lang w:val="en-US" w:eastAsia="zh-CN"/>
        </w:rPr>
        <w:t xml:space="preserve"> Further studies may be required.</w:t>
      </w:r>
    </w:p>
    <w:p w14:paraId="5EBBE498" w14:textId="2516EEEE" w:rsidR="00F16949" w:rsidRDefault="00F16949" w:rsidP="00F16949">
      <w:pPr>
        <w:jc w:val="both"/>
        <w:rPr>
          <w:rFonts w:eastAsiaTheme="minorEastAsia"/>
          <w:lang w:eastAsia="zh-CN"/>
        </w:rPr>
      </w:pPr>
      <w:r w:rsidRPr="00F16949">
        <w:rPr>
          <w:noProof/>
        </w:rPr>
        <w:lastRenderedPageBreak/>
        <w:drawing>
          <wp:inline distT="0" distB="0" distL="0" distR="0" wp14:anchorId="5A2A1684" wp14:editId="7F179788">
            <wp:extent cx="6122035" cy="2343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343150"/>
                    </a:xfrm>
                    <a:prstGeom prst="rect">
                      <a:avLst/>
                    </a:prstGeom>
                    <a:noFill/>
                    <a:ln>
                      <a:noFill/>
                    </a:ln>
                  </pic:spPr>
                </pic:pic>
              </a:graphicData>
            </a:graphic>
          </wp:inline>
        </w:drawing>
      </w:r>
    </w:p>
    <w:p w14:paraId="4190797D" w14:textId="00BD9734" w:rsidR="00F16949" w:rsidRPr="00F16949" w:rsidRDefault="00F16949" w:rsidP="00F16949">
      <w:pPr>
        <w:pStyle w:val="Caption"/>
        <w:rPr>
          <w:rFonts w:eastAsiaTheme="minorEastAsia"/>
          <w:b w:val="0"/>
          <w:bCs/>
          <w:lang w:eastAsia="zh-CN"/>
        </w:rPr>
      </w:pPr>
      <w:bookmarkStart w:id="5" w:name="_Ref93563441"/>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F16949">
        <w:rPr>
          <w:b w:val="0"/>
          <w:bCs/>
        </w:rPr>
        <w:t>Simplified IMD landscape for CA_n</w:t>
      </w:r>
      <w:r>
        <w:rPr>
          <w:b w:val="0"/>
          <w:bCs/>
        </w:rPr>
        <w:t>18</w:t>
      </w:r>
      <w:r w:rsidRPr="00F16949">
        <w:rPr>
          <w:b w:val="0"/>
          <w:bCs/>
        </w:rPr>
        <w:t>-n</w:t>
      </w:r>
      <w:r>
        <w:rPr>
          <w:b w:val="0"/>
          <w:bCs/>
        </w:rPr>
        <w:t>28</w:t>
      </w:r>
      <w:r w:rsidRPr="00F16949">
        <w:rPr>
          <w:b w:val="0"/>
          <w:bCs/>
        </w:rPr>
        <w:t xml:space="preserve"> showing the theoretical IMD edges. </w:t>
      </w:r>
      <w:proofErr w:type="gramStart"/>
      <w:r w:rsidRPr="00F16949">
        <w:rPr>
          <w:b w:val="0"/>
          <w:bCs/>
        </w:rPr>
        <w:t>In reality the</w:t>
      </w:r>
      <w:proofErr w:type="gramEnd"/>
      <w:r w:rsidRPr="00F16949">
        <w:rPr>
          <w:b w:val="0"/>
          <w:bCs/>
        </w:rPr>
        <w:t xml:space="preserve"> IM</w:t>
      </w:r>
      <w:r w:rsidR="00446037">
        <w:rPr>
          <w:b w:val="0"/>
          <w:bCs/>
        </w:rPr>
        <w:t>D</w:t>
      </w:r>
      <w:r w:rsidRPr="00F16949">
        <w:rPr>
          <w:b w:val="0"/>
          <w:bCs/>
        </w:rPr>
        <w:t xml:space="preserve"> PSD is not flat vs frequency and depends on UL RB allocation, UL CBW and distance separating UL band to DL band.</w:t>
      </w:r>
    </w:p>
    <w:p w14:paraId="4A2342F0" w14:textId="45CBC57B" w:rsidR="00AF3686" w:rsidRDefault="00AF3686" w:rsidP="00BC5354">
      <w:pPr>
        <w:jc w:val="both"/>
        <w:rPr>
          <w:rFonts w:ascii="Times New Roman" w:eastAsiaTheme="minorEastAsia" w:hAnsi="Times New Roman" w:cs="Times New Roman"/>
          <w:sz w:val="20"/>
          <w:lang w:eastAsia="zh-CN"/>
        </w:rPr>
      </w:pPr>
    </w:p>
    <w:p w14:paraId="641BDBAB" w14:textId="77777777" w:rsidR="00AF3686" w:rsidRDefault="00AF3686" w:rsidP="00BC5354">
      <w:pPr>
        <w:jc w:val="both"/>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We believe RAN4 would greatly benefit from agreeing on a clear set of guidelines that would help contributing companies estimate if MSD due to cross-band isolation in LB-LB combinations needs to be evaluated, and if so, with which set of assumptions. </w:t>
      </w:r>
    </w:p>
    <w:p w14:paraId="3F112722" w14:textId="77777777" w:rsidR="00AF3686" w:rsidRDefault="00AF3686" w:rsidP="00BC5354">
      <w:pPr>
        <w:jc w:val="both"/>
        <w:rPr>
          <w:rFonts w:ascii="Times New Roman" w:eastAsiaTheme="minorEastAsia" w:hAnsi="Times New Roman" w:cs="Times New Roman"/>
          <w:sz w:val="20"/>
          <w:lang w:eastAsia="zh-CN"/>
        </w:rPr>
      </w:pPr>
    </w:p>
    <w:p w14:paraId="3563E6C9" w14:textId="2A88CD9F" w:rsidR="00AF3686" w:rsidRDefault="00AF3686" w:rsidP="00BC5354">
      <w:pPr>
        <w:jc w:val="both"/>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Today there are no guideline</w:t>
      </w:r>
      <w:r w:rsidR="006758D5">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6E78CF5E" w14:textId="352DFA27" w:rsidR="00534FFA" w:rsidRPr="00DC3C39" w:rsidRDefault="006758D5" w:rsidP="00FD4941">
      <w:pPr>
        <w:pStyle w:val="ListParagraph"/>
        <w:numPr>
          <w:ilvl w:val="0"/>
          <w:numId w:val="20"/>
        </w:numPr>
        <w:ind w:firstLineChars="0"/>
        <w:jc w:val="both"/>
        <w:rPr>
          <w:rFonts w:eastAsiaTheme="minorEastAsia"/>
          <w:szCs w:val="22"/>
          <w:lang w:eastAsia="zh-CN"/>
        </w:rPr>
      </w:pPr>
      <w:r>
        <w:rPr>
          <w:rFonts w:eastAsiaTheme="minorEastAsia"/>
          <w:szCs w:val="22"/>
          <w:lang w:eastAsia="zh-CN"/>
        </w:rPr>
        <w:t xml:space="preserve">to evaluate if the combination </w:t>
      </w:r>
      <w:r w:rsidRPr="006758D5">
        <w:rPr>
          <w:rFonts w:eastAsiaTheme="minorEastAsia"/>
          <w:szCs w:val="22"/>
          <w:lang w:val="en-US" w:eastAsia="zh-CN"/>
        </w:rPr>
        <w:t xml:space="preserve">under study meets criteria that leads to </w:t>
      </w:r>
      <w:r w:rsidR="00217C9B">
        <w:rPr>
          <w:rFonts w:eastAsiaTheme="minorEastAsia"/>
          <w:szCs w:val="22"/>
          <w:lang w:val="en-US" w:eastAsia="zh-CN"/>
        </w:rPr>
        <w:t>cross-</w:t>
      </w:r>
      <w:r w:rsidRPr="006758D5">
        <w:rPr>
          <w:rFonts w:eastAsiaTheme="minorEastAsia"/>
          <w:szCs w:val="22"/>
          <w:lang w:val="en-US" w:eastAsia="zh-CN"/>
        </w:rPr>
        <w:t xml:space="preserve">band isolation MSD. For example, often, only the gap separating the aggressor’s band from the victim’s band is </w:t>
      </w:r>
      <w:proofErr w:type="gramStart"/>
      <w:r>
        <w:rPr>
          <w:rFonts w:eastAsiaTheme="minorEastAsia"/>
          <w:szCs w:val="22"/>
          <w:lang w:val="en-US" w:eastAsia="zh-CN"/>
        </w:rPr>
        <w:t>considered;</w:t>
      </w:r>
      <w:proofErr w:type="gramEnd"/>
    </w:p>
    <w:p w14:paraId="57EE52EC" w14:textId="1FFB6D85" w:rsidR="00534FFA" w:rsidRPr="00DC3C39" w:rsidRDefault="006758D5" w:rsidP="00FD4941">
      <w:pPr>
        <w:pStyle w:val="ListParagraph"/>
        <w:numPr>
          <w:ilvl w:val="0"/>
          <w:numId w:val="20"/>
        </w:numPr>
        <w:ind w:firstLineChars="0"/>
        <w:jc w:val="both"/>
        <w:rPr>
          <w:rFonts w:eastAsiaTheme="minorEastAsia"/>
          <w:szCs w:val="22"/>
          <w:lang w:eastAsia="zh-CN"/>
        </w:rPr>
      </w:pPr>
      <w:r w:rsidRPr="006758D5">
        <w:rPr>
          <w:rFonts w:eastAsiaTheme="minorEastAsia"/>
          <w:szCs w:val="22"/>
          <w:lang w:val="en-US" w:eastAsia="zh-CN"/>
        </w:rPr>
        <w:t>If the MSD analysis is performed, as to how to configure the UL aggressor band in terms of UL carrier frequency, UL CBW and UL RB allocation</w:t>
      </w:r>
      <w:r w:rsidR="006D5D2B">
        <w:rPr>
          <w:rFonts w:eastAsiaTheme="minorEastAsia"/>
          <w:szCs w:val="22"/>
          <w:lang w:eastAsia="zh-CN"/>
        </w:rPr>
        <w:t>.</w:t>
      </w:r>
    </w:p>
    <w:p w14:paraId="0932FBA0" w14:textId="46C30316" w:rsidR="0028230A" w:rsidRPr="00DC3C39" w:rsidRDefault="006758D5" w:rsidP="00534FFA">
      <w:pPr>
        <w:jc w:val="both"/>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WF </w:t>
      </w:r>
      <w:r w:rsidR="00217C9B">
        <w:rPr>
          <w:rFonts w:ascii="Times New Roman" w:eastAsiaTheme="minorEastAsia" w:hAnsi="Times New Roman" w:cs="Times New Roman"/>
          <w:sz w:val="20"/>
          <w:lang w:eastAsia="zh-CN"/>
        </w:rPr>
        <w:t>proposes</w:t>
      </w:r>
      <w:r>
        <w:rPr>
          <w:rFonts w:ascii="Times New Roman" w:eastAsiaTheme="minorEastAsia" w:hAnsi="Times New Roman" w:cs="Times New Roman"/>
          <w:sz w:val="20"/>
          <w:lang w:eastAsia="zh-CN"/>
        </w:rPr>
        <w:t xml:space="preserve"> </w:t>
      </w:r>
      <w:r w:rsidR="00217C9B">
        <w:rPr>
          <w:rFonts w:ascii="Times New Roman" w:eastAsiaTheme="minorEastAsia" w:hAnsi="Times New Roman" w:cs="Times New Roman"/>
          <w:sz w:val="20"/>
          <w:lang w:eastAsia="zh-CN"/>
        </w:rPr>
        <w:t xml:space="preserve">a set of </w:t>
      </w:r>
      <w:r>
        <w:rPr>
          <w:rFonts w:ascii="Times New Roman" w:eastAsiaTheme="minorEastAsia" w:hAnsi="Times New Roman" w:cs="Times New Roman"/>
          <w:sz w:val="20"/>
          <w:lang w:eastAsia="zh-CN"/>
        </w:rPr>
        <w:t>guideline</w:t>
      </w:r>
      <w:r w:rsidR="00217C9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to address these points</w:t>
      </w:r>
      <w:r w:rsidR="00EB42D4">
        <w:rPr>
          <w:rFonts w:ascii="Times New Roman" w:eastAsiaTheme="minorEastAsia" w:hAnsi="Times New Roman" w:cs="Times New Roman"/>
          <w:sz w:val="20"/>
          <w:lang w:eastAsia="zh-CN"/>
        </w:rPr>
        <w:t xml:space="preserve"> focusing on LB-LB, FDD-FDD combinations</w:t>
      </w:r>
      <w:r w:rsidR="00534FFA" w:rsidRPr="00DC3C39">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F97C75" w:rsidRPr="00F97C75">
        <w:rPr>
          <w:rFonts w:ascii="Times New Roman" w:eastAsiaTheme="minorEastAsia" w:hAnsi="Times New Roman" w:cs="Times New Roman"/>
          <w:sz w:val="20"/>
          <w:lang w:eastAsia="zh-CN"/>
        </w:rPr>
        <w:t xml:space="preserve">Applicability to other cases of cross-band isolation is not precluded, </w:t>
      </w:r>
      <w:proofErr w:type="gramStart"/>
      <w:r w:rsidR="00F97C75" w:rsidRPr="00F97C75">
        <w:rPr>
          <w:rFonts w:ascii="Times New Roman" w:eastAsiaTheme="minorEastAsia" w:hAnsi="Times New Roman" w:cs="Times New Roman"/>
          <w:sz w:val="20"/>
          <w:lang w:eastAsia="zh-CN"/>
        </w:rPr>
        <w:t>in particular to</w:t>
      </w:r>
      <w:proofErr w:type="gramEnd"/>
      <w:r w:rsidR="00F97C75" w:rsidRPr="00F97C75">
        <w:rPr>
          <w:rFonts w:ascii="Times New Roman" w:eastAsiaTheme="minorEastAsia" w:hAnsi="Times New Roman" w:cs="Times New Roman"/>
          <w:sz w:val="20"/>
          <w:lang w:eastAsia="zh-CN"/>
        </w:rPr>
        <w:t xml:space="preserve"> MB-MB FDD-FDD combinations</w:t>
      </w:r>
      <w:r w:rsidR="00F97C75">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The configuration of the affected DL band is out of scope, since MSD </w:t>
      </w:r>
      <w:r w:rsidR="00F97C75">
        <w:rPr>
          <w:rFonts w:ascii="Times New Roman" w:eastAsiaTheme="minorEastAsia" w:hAnsi="Times New Roman" w:cs="Times New Roman"/>
          <w:sz w:val="20"/>
          <w:lang w:eastAsia="zh-CN"/>
        </w:rPr>
        <w:t>is</w:t>
      </w:r>
      <w:r>
        <w:rPr>
          <w:rFonts w:ascii="Times New Roman" w:eastAsiaTheme="minorEastAsia" w:hAnsi="Times New Roman" w:cs="Times New Roman"/>
          <w:sz w:val="20"/>
          <w:lang w:eastAsia="zh-CN"/>
        </w:rPr>
        <w:t xml:space="preserve"> specified for all channel bandwidth (CBW)</w:t>
      </w:r>
      <w:r w:rsidR="00217C9B">
        <w:rPr>
          <w:rFonts w:ascii="Times New Roman" w:eastAsiaTheme="minorEastAsia" w:hAnsi="Times New Roman" w:cs="Times New Roman"/>
          <w:sz w:val="20"/>
          <w:lang w:eastAsia="zh-CN"/>
        </w:rPr>
        <w:t xml:space="preserve"> of the affected DL band.</w:t>
      </w:r>
    </w:p>
    <w:p w14:paraId="03EBE778" w14:textId="552BE1B5" w:rsidR="001F64ED" w:rsidRDefault="0064410D" w:rsidP="009F6603">
      <w:pPr>
        <w:pStyle w:val="Heading1"/>
      </w:pPr>
      <w:r>
        <w:t>Way forward</w:t>
      </w:r>
      <w:r w:rsidR="009F6603">
        <w:t xml:space="preserve"> on </w:t>
      </w:r>
      <w:r w:rsidR="00F16949">
        <w:t xml:space="preserve">LB-LB </w:t>
      </w:r>
      <w:r w:rsidR="0099470E">
        <w:t>MSD</w:t>
      </w:r>
    </w:p>
    <w:p w14:paraId="529B7A50" w14:textId="27816511" w:rsidR="0099470E" w:rsidRPr="00F97C75" w:rsidRDefault="001F423E" w:rsidP="0099470E">
      <w:pPr>
        <w:rPr>
          <w:rFonts w:ascii="Times New Roman" w:eastAsiaTheme="minorEastAsia" w:hAnsi="Times New Roman" w:cs="Times New Roman"/>
          <w:sz w:val="20"/>
          <w:szCs w:val="20"/>
          <w:lang w:eastAsia="zh-CN"/>
        </w:rPr>
      </w:pPr>
      <w:bookmarkStart w:id="6" w:name="OLE_LINK71"/>
      <w:bookmarkStart w:id="7" w:name="OLE_LINK72"/>
      <w:bookmarkStart w:id="8" w:name="OLE_LINK101"/>
      <w:r w:rsidRPr="00DC3C39">
        <w:rPr>
          <w:rFonts w:ascii="Times New Roman" w:eastAsiaTheme="minorEastAsia" w:hAnsi="Times New Roman" w:cs="Times New Roman"/>
          <w:b/>
          <w:sz w:val="20"/>
          <w:u w:val="single"/>
          <w:lang w:eastAsia="zh-CN"/>
        </w:rPr>
        <w:t>Scope</w:t>
      </w:r>
      <w:r w:rsidRPr="00DC3C39">
        <w:rPr>
          <w:rFonts w:ascii="Times New Roman" w:eastAsiaTheme="minorEastAsia" w:hAnsi="Times New Roman" w:cs="Times New Roman"/>
          <w:sz w:val="20"/>
          <w:lang w:eastAsia="zh-CN"/>
        </w:rPr>
        <w:t xml:space="preserve">: </w:t>
      </w:r>
      <w:r w:rsidR="0099470E" w:rsidRPr="00F97C75">
        <w:rPr>
          <w:rFonts w:ascii="Times New Roman" w:eastAsiaTheme="minorEastAsia" w:hAnsi="Times New Roman" w:cs="Times New Roman"/>
          <w:sz w:val="20"/>
          <w:szCs w:val="20"/>
          <w:lang w:eastAsia="zh-CN"/>
        </w:rPr>
        <w:t xml:space="preserve">Only </w:t>
      </w:r>
      <w:r w:rsidR="00304D88" w:rsidRPr="00F97C75">
        <w:rPr>
          <w:rFonts w:ascii="Times New Roman" w:eastAsiaTheme="minorEastAsia" w:hAnsi="Times New Roman" w:cs="Times New Roman"/>
          <w:sz w:val="20"/>
          <w:szCs w:val="20"/>
          <w:lang w:eastAsia="zh-CN"/>
        </w:rPr>
        <w:t>MSD due to cross-band isolation</w:t>
      </w:r>
      <w:r w:rsidR="0099470E" w:rsidRPr="00F97C75">
        <w:rPr>
          <w:rFonts w:ascii="Times New Roman" w:eastAsiaTheme="minorEastAsia" w:hAnsi="Times New Roman" w:cs="Times New Roman"/>
          <w:sz w:val="20"/>
          <w:szCs w:val="20"/>
          <w:lang w:eastAsia="zh-CN"/>
        </w:rPr>
        <w:t xml:space="preserve"> </w:t>
      </w:r>
      <w:r w:rsidR="00EB42D4" w:rsidRPr="00F97C75">
        <w:rPr>
          <w:rFonts w:ascii="Times New Roman" w:eastAsiaTheme="minorEastAsia" w:hAnsi="Times New Roman" w:cs="Times New Roman"/>
          <w:sz w:val="20"/>
          <w:szCs w:val="20"/>
          <w:lang w:eastAsia="zh-CN"/>
        </w:rPr>
        <w:t xml:space="preserve">of FDD-FDD band combinations </w:t>
      </w:r>
      <w:r w:rsidR="0099470E" w:rsidRPr="00F97C75">
        <w:rPr>
          <w:rFonts w:ascii="Times New Roman" w:eastAsiaTheme="minorEastAsia" w:hAnsi="Times New Roman" w:cs="Times New Roman"/>
          <w:sz w:val="20"/>
          <w:szCs w:val="20"/>
          <w:lang w:eastAsia="zh-CN"/>
        </w:rPr>
        <w:t>is in-scope</w:t>
      </w:r>
      <w:r w:rsidR="00EB42D4" w:rsidRPr="00F97C75">
        <w:rPr>
          <w:rFonts w:ascii="Times New Roman" w:eastAsiaTheme="minorEastAsia" w:hAnsi="Times New Roman" w:cs="Times New Roman"/>
          <w:sz w:val="20"/>
          <w:szCs w:val="20"/>
          <w:lang w:eastAsia="zh-CN"/>
        </w:rPr>
        <w:t>. T</w:t>
      </w:r>
      <w:r w:rsidR="0099470E" w:rsidRPr="00F97C75">
        <w:rPr>
          <w:rFonts w:ascii="Times New Roman" w:eastAsiaTheme="minorEastAsia" w:hAnsi="Times New Roman" w:cs="Times New Roman"/>
          <w:sz w:val="20"/>
          <w:szCs w:val="20"/>
          <w:lang w:eastAsia="zh-CN"/>
        </w:rPr>
        <w:t>h</w:t>
      </w:r>
      <w:r w:rsidR="006D5D2B" w:rsidRPr="00F97C75">
        <w:rPr>
          <w:rFonts w:ascii="Times New Roman" w:eastAsiaTheme="minorEastAsia" w:hAnsi="Times New Roman" w:cs="Times New Roman"/>
          <w:sz w:val="20"/>
          <w:szCs w:val="20"/>
          <w:lang w:eastAsia="zh-CN"/>
        </w:rPr>
        <w:t>e</w:t>
      </w:r>
      <w:r w:rsidR="0099470E" w:rsidRPr="00F97C75">
        <w:rPr>
          <w:rFonts w:ascii="Times New Roman" w:eastAsiaTheme="minorEastAsia" w:hAnsi="Times New Roman" w:cs="Times New Roman"/>
          <w:sz w:val="20"/>
          <w:szCs w:val="20"/>
          <w:lang w:eastAsia="zh-CN"/>
        </w:rPr>
        <w:t xml:space="preserve"> guidelines</w:t>
      </w:r>
      <w:r w:rsidR="006D5D2B" w:rsidRPr="00F97C75">
        <w:rPr>
          <w:rFonts w:ascii="Times New Roman" w:eastAsiaTheme="minorEastAsia" w:hAnsi="Times New Roman" w:cs="Times New Roman"/>
          <w:sz w:val="20"/>
          <w:szCs w:val="20"/>
          <w:lang w:eastAsia="zh-CN"/>
        </w:rPr>
        <w:t xml:space="preserve"> of this WF</w:t>
      </w:r>
      <w:r w:rsidR="0099470E" w:rsidRPr="00F97C75">
        <w:rPr>
          <w:rFonts w:ascii="Times New Roman" w:eastAsiaTheme="minorEastAsia" w:hAnsi="Times New Roman" w:cs="Times New Roman"/>
          <w:sz w:val="20"/>
          <w:szCs w:val="20"/>
          <w:lang w:eastAsia="zh-CN"/>
        </w:rPr>
        <w:t xml:space="preserve"> are intended for LB-LB</w:t>
      </w:r>
      <w:r w:rsidR="00EB42D4" w:rsidRPr="00F97C75">
        <w:rPr>
          <w:rFonts w:ascii="Times New Roman" w:eastAsiaTheme="minorEastAsia" w:hAnsi="Times New Roman" w:cs="Times New Roman"/>
          <w:sz w:val="20"/>
          <w:szCs w:val="20"/>
          <w:lang w:eastAsia="zh-CN"/>
        </w:rPr>
        <w:t xml:space="preserve"> FDD-FDD</w:t>
      </w:r>
      <w:r w:rsidR="0099470E" w:rsidRPr="00F97C75">
        <w:rPr>
          <w:rFonts w:ascii="Times New Roman" w:eastAsiaTheme="minorEastAsia" w:hAnsi="Times New Roman" w:cs="Times New Roman"/>
          <w:sz w:val="20"/>
          <w:szCs w:val="20"/>
          <w:lang w:eastAsia="zh-CN"/>
        </w:rPr>
        <w:t xml:space="preserve"> combinations. Applicability to other cases of cross-band isolation is not precluded, </w:t>
      </w:r>
      <w:proofErr w:type="gramStart"/>
      <w:r w:rsidR="0099470E" w:rsidRPr="00F97C75">
        <w:rPr>
          <w:rFonts w:ascii="Times New Roman" w:eastAsiaTheme="minorEastAsia" w:hAnsi="Times New Roman" w:cs="Times New Roman"/>
          <w:sz w:val="20"/>
          <w:szCs w:val="20"/>
          <w:lang w:eastAsia="zh-CN"/>
        </w:rPr>
        <w:t>in particular</w:t>
      </w:r>
      <w:r w:rsidR="006D5D2B" w:rsidRPr="00F97C75">
        <w:rPr>
          <w:rFonts w:ascii="Times New Roman" w:eastAsiaTheme="minorEastAsia" w:hAnsi="Times New Roman" w:cs="Times New Roman"/>
          <w:sz w:val="20"/>
          <w:szCs w:val="20"/>
          <w:lang w:eastAsia="zh-CN"/>
        </w:rPr>
        <w:t xml:space="preserve"> to</w:t>
      </w:r>
      <w:proofErr w:type="gramEnd"/>
      <w:r w:rsidR="0099470E" w:rsidRPr="00F97C75">
        <w:rPr>
          <w:rFonts w:ascii="Times New Roman" w:eastAsiaTheme="minorEastAsia" w:hAnsi="Times New Roman" w:cs="Times New Roman"/>
          <w:sz w:val="20"/>
          <w:szCs w:val="20"/>
          <w:lang w:eastAsia="zh-CN"/>
        </w:rPr>
        <w:t xml:space="preserve"> MB-MB </w:t>
      </w:r>
      <w:r w:rsidR="00EB42D4" w:rsidRPr="00F97C75">
        <w:rPr>
          <w:rFonts w:ascii="Times New Roman" w:eastAsiaTheme="minorEastAsia" w:hAnsi="Times New Roman" w:cs="Times New Roman"/>
          <w:sz w:val="20"/>
          <w:szCs w:val="20"/>
          <w:lang w:eastAsia="zh-CN"/>
        </w:rPr>
        <w:t xml:space="preserve">FDD-FDD </w:t>
      </w:r>
      <w:r w:rsidR="0099470E" w:rsidRPr="00F97C75">
        <w:rPr>
          <w:rFonts w:ascii="Times New Roman" w:eastAsiaTheme="minorEastAsia" w:hAnsi="Times New Roman" w:cs="Times New Roman"/>
          <w:sz w:val="20"/>
          <w:szCs w:val="20"/>
          <w:lang w:eastAsia="zh-CN"/>
        </w:rPr>
        <w:t>combinations.</w:t>
      </w:r>
    </w:p>
    <w:p w14:paraId="4D7E0935" w14:textId="77777777" w:rsidR="00E028B0" w:rsidRPr="00F97C75" w:rsidRDefault="00E028B0" w:rsidP="008B7C41">
      <w:pPr>
        <w:jc w:val="both"/>
        <w:rPr>
          <w:rFonts w:ascii="Times New Roman" w:eastAsiaTheme="minorEastAsia" w:hAnsi="Times New Roman" w:cs="Times New Roman"/>
          <w:sz w:val="20"/>
          <w:szCs w:val="20"/>
          <w:lang w:eastAsia="zh-CN"/>
        </w:rPr>
      </w:pPr>
    </w:p>
    <w:p w14:paraId="100DF17A" w14:textId="403A6330" w:rsidR="001F423E" w:rsidRPr="00F97C75" w:rsidRDefault="001F423E"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u w:val="single"/>
          <w:lang w:eastAsia="zh-CN"/>
        </w:rPr>
        <w:t>P1</w:t>
      </w:r>
      <w:r w:rsidR="0099470E" w:rsidRPr="00F97C75">
        <w:rPr>
          <w:rFonts w:ascii="Times New Roman" w:eastAsiaTheme="minorEastAsia" w:hAnsi="Times New Roman" w:cs="Times New Roman"/>
          <w:b/>
          <w:sz w:val="20"/>
          <w:szCs w:val="20"/>
          <w:u w:val="single"/>
          <w:lang w:eastAsia="zh-CN"/>
        </w:rPr>
        <w:t>:</w:t>
      </w:r>
      <w:r w:rsidRPr="00F97C75">
        <w:rPr>
          <w:rFonts w:ascii="Times New Roman" w:eastAsiaTheme="minorEastAsia" w:hAnsi="Times New Roman" w:cs="Times New Roman"/>
          <w:b/>
          <w:sz w:val="20"/>
          <w:szCs w:val="20"/>
          <w:lang w:eastAsia="zh-CN"/>
        </w:rPr>
        <w:t xml:space="preserve"> </w:t>
      </w:r>
      <w:r w:rsidR="0099470E" w:rsidRPr="00F97C75">
        <w:rPr>
          <w:rFonts w:ascii="Times New Roman" w:eastAsiaTheme="minorEastAsia" w:hAnsi="Times New Roman" w:cs="Times New Roman"/>
          <w:b/>
          <w:sz w:val="20"/>
          <w:szCs w:val="20"/>
          <w:lang w:eastAsia="zh-CN"/>
        </w:rPr>
        <w:t>For cross-band isolation MSD evaluation</w:t>
      </w:r>
      <w:r w:rsidR="00EB42D4" w:rsidRPr="00F97C75">
        <w:rPr>
          <w:rFonts w:ascii="Times New Roman" w:eastAsiaTheme="minorEastAsia" w:hAnsi="Times New Roman" w:cs="Times New Roman"/>
          <w:b/>
          <w:sz w:val="20"/>
          <w:szCs w:val="20"/>
          <w:lang w:eastAsia="zh-CN"/>
        </w:rPr>
        <w:t xml:space="preserve"> of an FDD-FDD band combination</w:t>
      </w:r>
      <w:r w:rsidR="0099470E" w:rsidRPr="00F97C75">
        <w:rPr>
          <w:rFonts w:ascii="Times New Roman" w:eastAsiaTheme="minorEastAsia" w:hAnsi="Times New Roman" w:cs="Times New Roman"/>
          <w:b/>
          <w:sz w:val="20"/>
          <w:szCs w:val="20"/>
          <w:lang w:eastAsia="zh-CN"/>
        </w:rPr>
        <w:t xml:space="preserve">, RAN4 assumes that </w:t>
      </w:r>
      <w:proofErr w:type="spellStart"/>
      <w:r w:rsidR="0099470E" w:rsidRPr="00F97C75">
        <w:rPr>
          <w:rFonts w:ascii="Times New Roman" w:eastAsiaTheme="minorEastAsia" w:hAnsi="Times New Roman" w:cs="Times New Roman"/>
          <w:b/>
          <w:sz w:val="20"/>
          <w:szCs w:val="20"/>
          <w:lang w:eastAsia="zh-CN"/>
        </w:rPr>
        <w:t>gNb</w:t>
      </w:r>
      <w:proofErr w:type="spellEnd"/>
      <w:r w:rsidR="0099470E" w:rsidRPr="00F97C75">
        <w:rPr>
          <w:rFonts w:ascii="Times New Roman" w:eastAsiaTheme="minorEastAsia" w:hAnsi="Times New Roman" w:cs="Times New Roman"/>
          <w:b/>
          <w:sz w:val="20"/>
          <w:szCs w:val="20"/>
          <w:lang w:eastAsia="zh-CN"/>
        </w:rPr>
        <w:t xml:space="preserve"> radio units of each band are co-located, meaning that if the affected DL band (</w:t>
      </w:r>
      <w:proofErr w:type="gramStart"/>
      <w:r w:rsidR="00F97C75" w:rsidRPr="00F97C75">
        <w:rPr>
          <w:rFonts w:ascii="Times New Roman" w:eastAsiaTheme="minorEastAsia" w:hAnsi="Times New Roman" w:cs="Times New Roman"/>
          <w:b/>
          <w:sz w:val="20"/>
          <w:szCs w:val="20"/>
          <w:lang w:eastAsia="zh-CN"/>
        </w:rPr>
        <w:t>i.e.</w:t>
      </w:r>
      <w:proofErr w:type="gramEnd"/>
      <w:r w:rsidR="0099470E" w:rsidRPr="00F97C75">
        <w:rPr>
          <w:rFonts w:ascii="Times New Roman" w:eastAsiaTheme="minorEastAsia" w:hAnsi="Times New Roman" w:cs="Times New Roman"/>
          <w:b/>
          <w:sz w:val="20"/>
          <w:szCs w:val="20"/>
          <w:lang w:eastAsia="zh-CN"/>
        </w:rPr>
        <w:t xml:space="preserve"> the “victim” band) is at REFSENS, so is the UL band (“aggressor” band);</w:t>
      </w:r>
    </w:p>
    <w:p w14:paraId="7B483707" w14:textId="77777777" w:rsidR="0099470E" w:rsidRPr="00F97C75" w:rsidRDefault="0099470E" w:rsidP="0099470E">
      <w:pPr>
        <w:rPr>
          <w:rFonts w:ascii="Times New Roman" w:hAnsi="Times New Roman" w:cs="Times New Roman"/>
          <w:b/>
          <w:bCs/>
          <w:sz w:val="20"/>
          <w:szCs w:val="20"/>
        </w:rPr>
      </w:pPr>
    </w:p>
    <w:p w14:paraId="2599711F" w14:textId="2DFB3BD2" w:rsidR="0099470E" w:rsidRPr="00F97C75" w:rsidRDefault="00A25DAE"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u w:val="single"/>
          <w:lang w:eastAsia="zh-CN"/>
        </w:rPr>
        <w:t>P2</w:t>
      </w:r>
      <w:r w:rsidR="0099470E" w:rsidRPr="00F97C75">
        <w:rPr>
          <w:rFonts w:ascii="Times New Roman" w:eastAsiaTheme="minorEastAsia" w:hAnsi="Times New Roman" w:cs="Times New Roman"/>
          <w:b/>
          <w:sz w:val="20"/>
          <w:szCs w:val="20"/>
          <w:u w:val="single"/>
          <w:lang w:eastAsia="zh-CN"/>
        </w:rPr>
        <w:t>:</w:t>
      </w:r>
      <w:r w:rsidRPr="00F97C75">
        <w:rPr>
          <w:rFonts w:ascii="Times New Roman" w:eastAsiaTheme="minorEastAsia" w:hAnsi="Times New Roman" w:cs="Times New Roman"/>
          <w:b/>
          <w:sz w:val="20"/>
          <w:szCs w:val="20"/>
          <w:lang w:eastAsia="zh-CN"/>
        </w:rPr>
        <w:t xml:space="preserve"> </w:t>
      </w:r>
      <w:r w:rsidR="0099470E" w:rsidRPr="00F97C75">
        <w:rPr>
          <w:rFonts w:ascii="Times New Roman" w:eastAsiaTheme="minorEastAsia" w:hAnsi="Times New Roman" w:cs="Times New Roman"/>
          <w:b/>
          <w:sz w:val="20"/>
          <w:szCs w:val="20"/>
          <w:lang w:eastAsia="zh-CN"/>
        </w:rPr>
        <w:t xml:space="preserve">To ensure that the lowest IMD order has a maximum reach towards the affected DL band, the UL band carrier should be configured with the highest </w:t>
      </w:r>
      <w:proofErr w:type="gramStart"/>
      <w:r w:rsidR="0099470E" w:rsidRPr="00F97C75">
        <w:rPr>
          <w:rFonts w:ascii="Times New Roman" w:eastAsiaTheme="minorEastAsia" w:hAnsi="Times New Roman" w:cs="Times New Roman"/>
          <w:b/>
          <w:sz w:val="20"/>
          <w:szCs w:val="20"/>
          <w:lang w:eastAsia="zh-CN"/>
        </w:rPr>
        <w:t>CBW</w:t>
      </w:r>
      <w:r w:rsidR="00B34D31" w:rsidRPr="00F97C75">
        <w:rPr>
          <w:rFonts w:ascii="Times New Roman" w:eastAsiaTheme="minorEastAsia" w:hAnsi="Times New Roman" w:cs="Times New Roman"/>
          <w:b/>
          <w:sz w:val="20"/>
          <w:szCs w:val="20"/>
          <w:lang w:eastAsia="zh-CN"/>
        </w:rPr>
        <w:t>;</w:t>
      </w:r>
      <w:proofErr w:type="gramEnd"/>
      <w:r w:rsidR="0099470E" w:rsidRPr="00F97C75">
        <w:rPr>
          <w:rFonts w:ascii="Times New Roman" w:eastAsiaTheme="minorEastAsia" w:hAnsi="Times New Roman" w:cs="Times New Roman"/>
          <w:b/>
          <w:sz w:val="20"/>
          <w:szCs w:val="20"/>
          <w:lang w:eastAsia="zh-CN"/>
        </w:rPr>
        <w:t xml:space="preserve"> </w:t>
      </w:r>
    </w:p>
    <w:p w14:paraId="4E245C54" w14:textId="63F6E45F" w:rsidR="0099470E" w:rsidRPr="00F97C75" w:rsidRDefault="0099470E" w:rsidP="0099470E">
      <w:pPr>
        <w:rPr>
          <w:rFonts w:ascii="Times New Roman" w:eastAsiaTheme="minorEastAsia" w:hAnsi="Times New Roman" w:cs="Times New Roman"/>
          <w:b/>
          <w:sz w:val="20"/>
          <w:szCs w:val="20"/>
          <w:u w:val="single"/>
          <w:lang w:eastAsia="zh-CN"/>
        </w:rPr>
      </w:pPr>
    </w:p>
    <w:p w14:paraId="11A3F2E5" w14:textId="1E7C1E4B" w:rsidR="0099470E" w:rsidRPr="00F97C75" w:rsidRDefault="0099470E"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u w:val="single"/>
          <w:lang w:eastAsia="zh-CN"/>
        </w:rPr>
        <w:t>P3:</w:t>
      </w:r>
      <w:r w:rsidRPr="00F97C75">
        <w:rPr>
          <w:rFonts w:ascii="Times New Roman" w:eastAsiaTheme="minorEastAsia" w:hAnsi="Times New Roman" w:cs="Times New Roman"/>
          <w:b/>
          <w:sz w:val="20"/>
          <w:szCs w:val="20"/>
          <w:lang w:eastAsia="zh-CN"/>
        </w:rPr>
        <w:t xml:space="preserve"> Following P1 and P2, the UL band RB allocation should be configured according to the UL band REFSENS RB Allocation specified in Table 7.3.2-3 that corresponds to the highest UL CBW.</w:t>
      </w:r>
    </w:p>
    <w:p w14:paraId="1AA2D66D" w14:textId="7408C965" w:rsidR="0099470E" w:rsidRPr="00F97C75" w:rsidRDefault="0099470E" w:rsidP="0099470E">
      <w:pPr>
        <w:rPr>
          <w:rFonts w:ascii="Times New Roman" w:eastAsiaTheme="minorEastAsia" w:hAnsi="Times New Roman" w:cs="Times New Roman"/>
          <w:b/>
          <w:sz w:val="20"/>
          <w:szCs w:val="20"/>
          <w:lang w:eastAsia="zh-CN"/>
        </w:rPr>
      </w:pPr>
    </w:p>
    <w:p w14:paraId="10231191" w14:textId="6910A79E" w:rsidR="0099470E" w:rsidRPr="00F97C75" w:rsidRDefault="0099470E"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u w:val="single"/>
          <w:lang w:eastAsia="zh-CN"/>
        </w:rPr>
        <w:t>P4</w:t>
      </w:r>
      <w:r w:rsidRPr="00F97C75">
        <w:rPr>
          <w:rFonts w:ascii="Times New Roman" w:eastAsiaTheme="minorEastAsia" w:hAnsi="Times New Roman" w:cs="Times New Roman"/>
          <w:b/>
          <w:sz w:val="20"/>
          <w:szCs w:val="20"/>
          <w:lang w:eastAsia="zh-CN"/>
        </w:rPr>
        <w:t>: The UL resource blocks shall be located as close as possible to the affected downlink operating band but confined within the transmission bandwidth configuration for the channel bandwidth in Table 5.3.2-1.</w:t>
      </w:r>
    </w:p>
    <w:p w14:paraId="171B333E" w14:textId="22A3923A" w:rsidR="0099470E" w:rsidRPr="00F97C75" w:rsidRDefault="0099470E" w:rsidP="0099470E">
      <w:pPr>
        <w:rPr>
          <w:rFonts w:ascii="Times New Roman" w:eastAsiaTheme="minorEastAsia" w:hAnsi="Times New Roman" w:cs="Times New Roman"/>
          <w:b/>
          <w:sz w:val="20"/>
          <w:szCs w:val="20"/>
          <w:u w:val="single"/>
          <w:lang w:eastAsia="zh-CN"/>
        </w:rPr>
      </w:pPr>
    </w:p>
    <w:p w14:paraId="782D7CC8" w14:textId="32538D5A" w:rsidR="0099470E" w:rsidRPr="00F97C75" w:rsidRDefault="0099470E"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u w:val="single"/>
          <w:lang w:eastAsia="zh-CN"/>
        </w:rPr>
        <w:t>P5:</w:t>
      </w:r>
      <w:r w:rsidRPr="00F97C75">
        <w:rPr>
          <w:rFonts w:ascii="Times New Roman" w:eastAsiaTheme="minorEastAsia" w:hAnsi="Times New Roman" w:cs="Times New Roman"/>
          <w:b/>
          <w:sz w:val="20"/>
          <w:szCs w:val="20"/>
          <w:lang w:eastAsia="zh-CN"/>
        </w:rPr>
        <w:t xml:space="preserve"> The carrier</w:t>
      </w:r>
      <w:r w:rsidR="00F97C75">
        <w:rPr>
          <w:rFonts w:ascii="Times New Roman" w:eastAsiaTheme="minorEastAsia" w:hAnsi="Times New Roman" w:cs="Times New Roman"/>
          <w:b/>
          <w:sz w:val="20"/>
          <w:szCs w:val="20"/>
          <w:lang w:eastAsia="zh-CN"/>
        </w:rPr>
        <w:t xml:space="preserve"> </w:t>
      </w:r>
      <w:proofErr w:type="spellStart"/>
      <w:r w:rsidRPr="00F97C75">
        <w:rPr>
          <w:rFonts w:ascii="Times New Roman" w:eastAsiaTheme="minorEastAsia" w:hAnsi="Times New Roman" w:cs="Times New Roman"/>
          <w:b/>
          <w:sz w:val="20"/>
          <w:szCs w:val="20"/>
          <w:lang w:eastAsia="zh-CN"/>
        </w:rPr>
        <w:t>centre</w:t>
      </w:r>
      <w:proofErr w:type="spellEnd"/>
      <w:r w:rsidRPr="00F97C75">
        <w:rPr>
          <w:rFonts w:ascii="Times New Roman" w:eastAsiaTheme="minorEastAsia" w:hAnsi="Times New Roman" w:cs="Times New Roman"/>
          <w:b/>
          <w:sz w:val="20"/>
          <w:szCs w:val="20"/>
          <w:lang w:eastAsia="zh-CN"/>
        </w:rPr>
        <w:t xml:space="preserve"> frequency in the UL operating band shall be configured as close as possible to the affected DL band.</w:t>
      </w:r>
    </w:p>
    <w:p w14:paraId="7F8BB6F5" w14:textId="30685240" w:rsidR="0099470E" w:rsidRPr="00F97C75" w:rsidRDefault="0099470E" w:rsidP="0099470E">
      <w:pPr>
        <w:rPr>
          <w:rFonts w:ascii="Times New Roman" w:eastAsiaTheme="minorEastAsia" w:hAnsi="Times New Roman" w:cs="Times New Roman"/>
          <w:b/>
          <w:sz w:val="20"/>
          <w:szCs w:val="20"/>
          <w:u w:val="single"/>
          <w:lang w:eastAsia="zh-CN"/>
        </w:rPr>
      </w:pPr>
    </w:p>
    <w:p w14:paraId="2D28298F" w14:textId="65146E07" w:rsidR="0099470E" w:rsidRPr="00F97C75" w:rsidRDefault="0063344A"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u w:val="single"/>
          <w:lang w:eastAsia="zh-CN"/>
        </w:rPr>
        <w:t>P6:</w:t>
      </w:r>
      <w:r w:rsidRPr="00F97C75">
        <w:rPr>
          <w:rFonts w:ascii="Times New Roman" w:eastAsiaTheme="minorEastAsia" w:hAnsi="Times New Roman" w:cs="Times New Roman"/>
          <w:b/>
          <w:sz w:val="20"/>
          <w:szCs w:val="20"/>
          <w:lang w:eastAsia="zh-CN"/>
        </w:rPr>
        <w:t xml:space="preserve"> MSD may be neglected if the IMD order that overlaps the affected DL band is greater than [9]. For IMD order less or equal to [7], the MSD needs to be </w:t>
      </w:r>
      <w:proofErr w:type="spellStart"/>
      <w:r w:rsidRPr="00F97C75">
        <w:rPr>
          <w:rFonts w:ascii="Times New Roman" w:eastAsiaTheme="minorEastAsia" w:hAnsi="Times New Roman" w:cs="Times New Roman"/>
          <w:b/>
          <w:sz w:val="20"/>
          <w:szCs w:val="20"/>
          <w:lang w:eastAsia="zh-CN"/>
        </w:rPr>
        <w:t>analysed</w:t>
      </w:r>
      <w:proofErr w:type="spellEnd"/>
      <w:r w:rsidRPr="00F97C75">
        <w:rPr>
          <w:rFonts w:ascii="Times New Roman" w:eastAsiaTheme="minorEastAsia" w:hAnsi="Times New Roman" w:cs="Times New Roman"/>
          <w:b/>
          <w:sz w:val="20"/>
          <w:szCs w:val="20"/>
          <w:lang w:eastAsia="zh-CN"/>
        </w:rPr>
        <w:t xml:space="preserve"> taking into consideration RF-FE complexity (</w:t>
      </w:r>
      <w:proofErr w:type="spellStart"/>
      <w:r w:rsidRPr="00F97C75">
        <w:rPr>
          <w:rFonts w:ascii="Times New Roman" w:eastAsiaTheme="minorEastAsia" w:hAnsi="Times New Roman" w:cs="Times New Roman"/>
          <w:b/>
          <w:sz w:val="20"/>
          <w:szCs w:val="20"/>
          <w:lang w:eastAsia="zh-CN"/>
        </w:rPr>
        <w:t>quadplexer</w:t>
      </w:r>
      <w:proofErr w:type="spellEnd"/>
      <w:r w:rsidRPr="00F97C75">
        <w:rPr>
          <w:rFonts w:ascii="Times New Roman" w:eastAsiaTheme="minorEastAsia" w:hAnsi="Times New Roman" w:cs="Times New Roman"/>
          <w:b/>
          <w:sz w:val="20"/>
          <w:szCs w:val="20"/>
          <w:lang w:eastAsia="zh-CN"/>
        </w:rPr>
        <w:t>, triplexer, etc..).</w:t>
      </w:r>
    </w:p>
    <w:p w14:paraId="5BCDE572" w14:textId="5D962039" w:rsidR="006D5D2B" w:rsidRPr="00F97C75" w:rsidRDefault="006D5D2B" w:rsidP="0099470E">
      <w:pPr>
        <w:rPr>
          <w:rFonts w:ascii="Times New Roman" w:eastAsiaTheme="minorEastAsia" w:hAnsi="Times New Roman" w:cs="Times New Roman"/>
          <w:b/>
          <w:sz w:val="20"/>
          <w:szCs w:val="20"/>
          <w:lang w:eastAsia="zh-CN"/>
        </w:rPr>
      </w:pPr>
      <w:r w:rsidRPr="00F97C75">
        <w:rPr>
          <w:rFonts w:ascii="Times New Roman" w:eastAsiaTheme="minorEastAsia" w:hAnsi="Times New Roman" w:cs="Times New Roman"/>
          <w:b/>
          <w:sz w:val="20"/>
          <w:szCs w:val="20"/>
          <w:lang w:eastAsia="zh-CN"/>
        </w:rPr>
        <w:lastRenderedPageBreak/>
        <w:t>Other assumptions are not precluded but proponent need to justify exceptions to these guidelines and on a case-by-case basis and document these assumptions</w:t>
      </w:r>
      <w:r w:rsidR="00946D00" w:rsidRPr="00F97C75">
        <w:rPr>
          <w:rFonts w:ascii="Times New Roman" w:eastAsiaTheme="minorEastAsia" w:hAnsi="Times New Roman" w:cs="Times New Roman"/>
          <w:b/>
          <w:sz w:val="20"/>
          <w:szCs w:val="20"/>
          <w:lang w:eastAsia="zh-CN"/>
        </w:rPr>
        <w:t>.</w:t>
      </w:r>
    </w:p>
    <w:p w14:paraId="24A2C4D6" w14:textId="68515BFD" w:rsidR="0099470E" w:rsidRDefault="0099470E" w:rsidP="0099470E">
      <w:pPr>
        <w:rPr>
          <w:rFonts w:ascii="Times New Roman" w:eastAsiaTheme="minorEastAsia" w:hAnsi="Times New Roman" w:cs="Times New Roman"/>
          <w:b/>
          <w:sz w:val="20"/>
          <w:lang w:eastAsia="zh-CN"/>
        </w:rPr>
      </w:pPr>
    </w:p>
    <w:p w14:paraId="49BE02BC" w14:textId="507338DD" w:rsidR="00B34D31" w:rsidRDefault="00B34D31" w:rsidP="00B34D31">
      <w:pPr>
        <w:pStyle w:val="Heading1"/>
      </w:pPr>
      <w:r>
        <w:t>Way forward on CA_n18-n28</w:t>
      </w:r>
    </w:p>
    <w:p w14:paraId="5266419C" w14:textId="6BFD14FD" w:rsidR="00B34D31" w:rsidRDefault="00B34D31" w:rsidP="00F97C75">
      <w:pPr>
        <w:jc w:val="both"/>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Based on P</w:t>
      </w:r>
      <w:proofErr w:type="gramStart"/>
      <w:r>
        <w:rPr>
          <w:rFonts w:ascii="Times New Roman" w:eastAsiaTheme="minorEastAsia" w:hAnsi="Times New Roman" w:cs="Times New Roman"/>
          <w:bCs/>
          <w:sz w:val="20"/>
          <w:lang w:eastAsia="zh-CN"/>
        </w:rPr>
        <w:t>1,</w:t>
      </w:r>
      <w:r w:rsidR="009566B0">
        <w:rPr>
          <w:rFonts w:ascii="Times New Roman" w:eastAsiaTheme="minorEastAsia" w:hAnsi="Times New Roman" w:cs="Times New Roman"/>
          <w:bCs/>
          <w:sz w:val="20"/>
          <w:lang w:eastAsia="zh-CN"/>
        </w:rPr>
        <w:t>P</w:t>
      </w:r>
      <w:proofErr w:type="gramEnd"/>
      <w:r w:rsidR="009566B0">
        <w:rPr>
          <w:rFonts w:ascii="Times New Roman" w:eastAsiaTheme="minorEastAsia" w:hAnsi="Times New Roman" w:cs="Times New Roman"/>
          <w:bCs/>
          <w:sz w:val="20"/>
          <w:lang w:eastAsia="zh-CN"/>
        </w:rPr>
        <w:t>2</w:t>
      </w:r>
      <w:r>
        <w:rPr>
          <w:rFonts w:ascii="Times New Roman" w:eastAsiaTheme="minorEastAsia" w:hAnsi="Times New Roman" w:cs="Times New Roman"/>
          <w:bCs/>
          <w:sz w:val="20"/>
          <w:lang w:eastAsia="zh-CN"/>
        </w:rPr>
        <w:t xml:space="preserve">..P6, it is proposed to evaluate </w:t>
      </w:r>
      <w:r w:rsidR="009566B0">
        <w:rPr>
          <w:rFonts w:ascii="Times New Roman" w:eastAsiaTheme="minorEastAsia" w:hAnsi="Times New Roman" w:cs="Times New Roman"/>
          <w:bCs/>
          <w:sz w:val="20"/>
          <w:lang w:eastAsia="zh-CN"/>
        </w:rPr>
        <w:t xml:space="preserve">the n28 </w:t>
      </w:r>
      <w:r>
        <w:rPr>
          <w:rFonts w:ascii="Times New Roman" w:eastAsiaTheme="minorEastAsia" w:hAnsi="Times New Roman" w:cs="Times New Roman"/>
          <w:bCs/>
          <w:sz w:val="20"/>
          <w:lang w:eastAsia="zh-CN"/>
        </w:rPr>
        <w:t xml:space="preserve">cross-band isolation MSD for CA_n18-n28 </w:t>
      </w:r>
      <w:r w:rsidR="009566B0">
        <w:rPr>
          <w:rFonts w:ascii="Times New Roman" w:eastAsiaTheme="minorEastAsia" w:hAnsi="Times New Roman" w:cs="Times New Roman"/>
          <w:bCs/>
          <w:sz w:val="20"/>
          <w:lang w:eastAsia="zh-CN"/>
        </w:rPr>
        <w:t xml:space="preserve">according to P7. Considering the IMD landscape is nearly identical to that of CA_n29-n71, MSD in the range of [17 to </w:t>
      </w:r>
      <w:proofErr w:type="gramStart"/>
      <w:r w:rsidR="009566B0">
        <w:rPr>
          <w:rFonts w:ascii="Times New Roman" w:eastAsiaTheme="minorEastAsia" w:hAnsi="Times New Roman" w:cs="Times New Roman"/>
          <w:bCs/>
          <w:sz w:val="20"/>
          <w:lang w:eastAsia="zh-CN"/>
        </w:rPr>
        <w:t>20]dB</w:t>
      </w:r>
      <w:proofErr w:type="gramEnd"/>
      <w:r w:rsidR="009566B0">
        <w:rPr>
          <w:rFonts w:ascii="Times New Roman" w:eastAsiaTheme="minorEastAsia" w:hAnsi="Times New Roman" w:cs="Times New Roman"/>
          <w:bCs/>
          <w:sz w:val="20"/>
          <w:lang w:eastAsia="zh-CN"/>
        </w:rPr>
        <w:t xml:space="preserve"> is expected for the upper 5MHz channel of DL band n28.</w:t>
      </w:r>
    </w:p>
    <w:p w14:paraId="273FFDAA" w14:textId="5CF326B7" w:rsidR="00B34D31" w:rsidRDefault="00B34D31" w:rsidP="0099470E">
      <w:pPr>
        <w:rPr>
          <w:rFonts w:ascii="Times New Roman" w:eastAsiaTheme="minorEastAsia" w:hAnsi="Times New Roman" w:cs="Times New Roman"/>
          <w:bCs/>
          <w:sz w:val="20"/>
          <w:lang w:eastAsia="zh-CN"/>
        </w:rPr>
      </w:pPr>
    </w:p>
    <w:p w14:paraId="09547776" w14:textId="727F2F46" w:rsidR="00B34D31" w:rsidRPr="00B34D31" w:rsidRDefault="00B34D31" w:rsidP="00B34D31">
      <w:pPr>
        <w:rPr>
          <w:rFonts w:ascii="Times New Roman" w:eastAsiaTheme="minorEastAsia" w:hAnsi="Times New Roman" w:cs="Times New Roman"/>
          <w:b/>
          <w:sz w:val="20"/>
          <w:lang w:eastAsia="zh-CN"/>
        </w:rPr>
      </w:pPr>
      <w:r w:rsidRPr="00B34D31">
        <w:rPr>
          <w:rFonts w:ascii="Times New Roman" w:eastAsiaTheme="minorEastAsia" w:hAnsi="Times New Roman" w:cs="Times New Roman"/>
          <w:b/>
          <w:sz w:val="20"/>
          <w:u w:val="single"/>
          <w:lang w:eastAsia="zh-CN"/>
        </w:rPr>
        <w:t>P</w:t>
      </w:r>
      <w:r>
        <w:rPr>
          <w:rFonts w:ascii="Times New Roman" w:eastAsiaTheme="minorEastAsia" w:hAnsi="Times New Roman" w:cs="Times New Roman"/>
          <w:b/>
          <w:sz w:val="20"/>
          <w:u w:val="single"/>
          <w:lang w:eastAsia="zh-CN"/>
        </w:rPr>
        <w:t>7</w:t>
      </w:r>
      <w:r w:rsidRPr="00B34D31">
        <w:rPr>
          <w:rFonts w:ascii="Times New Roman" w:eastAsiaTheme="minorEastAsia" w:hAnsi="Times New Roman" w:cs="Times New Roman"/>
          <w:b/>
          <w:sz w:val="20"/>
          <w:u w:val="single"/>
          <w:lang w:eastAsia="zh-CN"/>
        </w:rPr>
        <w:t>:</w:t>
      </w:r>
      <w:r w:rsidRPr="00B34D31">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Evaluate n28 MSD for CA_n18-n28 with n18 UL carrier configured using 15MHz CBW, L</w:t>
      </w:r>
      <w:r w:rsidRPr="00B34D31">
        <w:rPr>
          <w:rFonts w:ascii="Times New Roman Bold" w:eastAsiaTheme="minorEastAsia" w:hAnsi="Times New Roman Bold" w:cs="Times New Roman"/>
          <w:b/>
          <w:sz w:val="20"/>
          <w:vertAlign w:val="subscript"/>
          <w:lang w:eastAsia="zh-CN"/>
        </w:rPr>
        <w:t>CRB</w:t>
      </w:r>
      <w:r>
        <w:rPr>
          <w:rFonts w:ascii="Times New Roman" w:eastAsiaTheme="minorEastAsia" w:hAnsi="Times New Roman" w:cs="Times New Roman"/>
          <w:b/>
          <w:sz w:val="20"/>
          <w:lang w:eastAsia="zh-CN"/>
        </w:rPr>
        <w:t xml:space="preserve">=25 </w:t>
      </w:r>
      <w:proofErr w:type="spellStart"/>
      <w:r>
        <w:rPr>
          <w:rFonts w:ascii="Times New Roman" w:eastAsiaTheme="minorEastAsia" w:hAnsi="Times New Roman" w:cs="Times New Roman"/>
          <w:b/>
          <w:sz w:val="20"/>
          <w:lang w:eastAsia="zh-CN"/>
        </w:rPr>
        <w:t>RBstart</w:t>
      </w:r>
      <w:proofErr w:type="spellEnd"/>
      <w:r>
        <w:rPr>
          <w:rFonts w:ascii="Times New Roman" w:eastAsiaTheme="minorEastAsia" w:hAnsi="Times New Roman" w:cs="Times New Roman"/>
          <w:b/>
          <w:sz w:val="20"/>
          <w:lang w:eastAsia="zh-CN"/>
        </w:rPr>
        <w:t>=0.</w:t>
      </w:r>
    </w:p>
    <w:p w14:paraId="34731ABF" w14:textId="77777777" w:rsidR="00B34D31" w:rsidRPr="0063344A" w:rsidRDefault="00B34D31" w:rsidP="0099470E">
      <w:pPr>
        <w:rPr>
          <w:rFonts w:ascii="Times New Roman" w:eastAsiaTheme="minorEastAsia" w:hAnsi="Times New Roman" w:cs="Times New Roman"/>
          <w:b/>
          <w:sz w:val="20"/>
          <w:lang w:eastAsia="zh-CN"/>
        </w:rPr>
      </w:pPr>
    </w:p>
    <w:bookmarkEnd w:id="6"/>
    <w:bookmarkEnd w:id="7"/>
    <w:bookmarkEnd w:id="8"/>
    <w:p w14:paraId="6251D7E6" w14:textId="105CB248" w:rsidR="0063344A" w:rsidRPr="0063344A" w:rsidRDefault="0063344A" w:rsidP="0063344A">
      <w:pPr>
        <w:pStyle w:val="Heading1"/>
      </w:pPr>
      <w:r>
        <w:t>Example of WF Guidelines Applicability: MSD analysis for CA_n29-n71 [3,4,5]</w:t>
      </w:r>
    </w:p>
    <w:p w14:paraId="30DC6875" w14:textId="4F301E6A" w:rsidR="00D64B4D" w:rsidRDefault="00D64B4D" w:rsidP="00534FFA">
      <w:pPr>
        <w:rPr>
          <w:bCs/>
          <w:highlight w:val="green"/>
        </w:rPr>
      </w:pPr>
    </w:p>
    <w:p w14:paraId="5305787D" w14:textId="544960FC" w:rsidR="0063344A" w:rsidRPr="00F97C75" w:rsidRDefault="0063344A" w:rsidP="00F97C75">
      <w:pPr>
        <w:jc w:val="both"/>
        <w:rPr>
          <w:rFonts w:ascii="Times New Roman" w:hAnsi="Times New Roman" w:cs="Times New Roman"/>
          <w:bCs/>
          <w:sz w:val="20"/>
          <w:szCs w:val="20"/>
        </w:rPr>
      </w:pPr>
      <w:r w:rsidRPr="00F97C75">
        <w:rPr>
          <w:rFonts w:ascii="Times New Roman" w:hAnsi="Times New Roman" w:cs="Times New Roman"/>
          <w:bCs/>
          <w:sz w:val="20"/>
          <w:szCs w:val="20"/>
        </w:rPr>
        <w:t xml:space="preserve">In TP for CA_n29-n71 [3,4,5], the n29 MSD due to cross-band isolation issue has been </w:t>
      </w:r>
      <w:proofErr w:type="spellStart"/>
      <w:r w:rsidRPr="00F97C75">
        <w:rPr>
          <w:rFonts w:ascii="Times New Roman" w:hAnsi="Times New Roman" w:cs="Times New Roman"/>
          <w:bCs/>
          <w:sz w:val="20"/>
          <w:szCs w:val="20"/>
        </w:rPr>
        <w:t>analysed</w:t>
      </w:r>
      <w:proofErr w:type="spellEnd"/>
      <w:r w:rsidRPr="00F97C75">
        <w:rPr>
          <w:rFonts w:ascii="Times New Roman" w:hAnsi="Times New Roman" w:cs="Times New Roman"/>
          <w:bCs/>
          <w:sz w:val="20"/>
          <w:szCs w:val="20"/>
        </w:rPr>
        <w:t xml:space="preserve"> by applying </w:t>
      </w:r>
      <w:proofErr w:type="gramStart"/>
      <w:r w:rsidRPr="00F97C75">
        <w:rPr>
          <w:rFonts w:ascii="Times New Roman" w:hAnsi="Times New Roman" w:cs="Times New Roman"/>
          <w:bCs/>
          <w:sz w:val="20"/>
          <w:szCs w:val="20"/>
        </w:rPr>
        <w:t>all of</w:t>
      </w:r>
      <w:proofErr w:type="gramEnd"/>
      <w:r w:rsidRPr="00F97C75">
        <w:rPr>
          <w:rFonts w:ascii="Times New Roman" w:hAnsi="Times New Roman" w:cs="Times New Roman"/>
          <w:bCs/>
          <w:sz w:val="20"/>
          <w:szCs w:val="20"/>
        </w:rPr>
        <w:t xml:space="preserve"> the</w:t>
      </w:r>
      <w:r w:rsidR="00CC3301" w:rsidRPr="00F97C75">
        <w:rPr>
          <w:rFonts w:ascii="Times New Roman" w:hAnsi="Times New Roman" w:cs="Times New Roman"/>
          <w:bCs/>
          <w:sz w:val="20"/>
          <w:szCs w:val="20"/>
        </w:rPr>
        <w:t xml:space="preserve"> </w:t>
      </w:r>
      <w:r w:rsidRPr="00F97C75">
        <w:rPr>
          <w:rFonts w:ascii="Times New Roman" w:hAnsi="Times New Roman" w:cs="Times New Roman"/>
          <w:bCs/>
          <w:sz w:val="20"/>
          <w:szCs w:val="20"/>
        </w:rPr>
        <w:t>WF guideline proposals 1,2,3,4,5,6</w:t>
      </w:r>
      <w:r w:rsidR="00CC3301" w:rsidRPr="00F97C75">
        <w:rPr>
          <w:rFonts w:ascii="Times New Roman" w:hAnsi="Times New Roman" w:cs="Times New Roman"/>
          <w:bCs/>
          <w:sz w:val="20"/>
          <w:szCs w:val="20"/>
        </w:rPr>
        <w:t xml:space="preserve">. The measured n71 noise levels shown in </w:t>
      </w:r>
      <w:r w:rsidR="00CC3301" w:rsidRPr="00F97C75">
        <w:rPr>
          <w:rFonts w:ascii="Times New Roman" w:hAnsi="Times New Roman" w:cs="Times New Roman"/>
          <w:bCs/>
          <w:sz w:val="20"/>
          <w:szCs w:val="20"/>
        </w:rPr>
        <w:fldChar w:fldCharType="begin"/>
      </w:r>
      <w:r w:rsidR="00CC3301" w:rsidRPr="00F97C75">
        <w:rPr>
          <w:rFonts w:ascii="Times New Roman" w:hAnsi="Times New Roman" w:cs="Times New Roman"/>
          <w:bCs/>
          <w:sz w:val="20"/>
          <w:szCs w:val="20"/>
        </w:rPr>
        <w:instrText xml:space="preserve"> REF _Ref93564317 \h </w:instrText>
      </w:r>
      <w:r w:rsidR="00F97C75" w:rsidRPr="00F97C75">
        <w:rPr>
          <w:rFonts w:ascii="Times New Roman" w:hAnsi="Times New Roman" w:cs="Times New Roman"/>
          <w:bCs/>
          <w:sz w:val="20"/>
          <w:szCs w:val="20"/>
        </w:rPr>
        <w:instrText xml:space="preserve"> \* MERGEFORMAT </w:instrText>
      </w:r>
      <w:r w:rsidR="00CC3301" w:rsidRPr="00F97C75">
        <w:rPr>
          <w:rFonts w:ascii="Times New Roman" w:hAnsi="Times New Roman" w:cs="Times New Roman"/>
          <w:bCs/>
          <w:sz w:val="20"/>
          <w:szCs w:val="20"/>
        </w:rPr>
      </w:r>
      <w:r w:rsidR="00CC3301" w:rsidRPr="00F97C75">
        <w:rPr>
          <w:rFonts w:ascii="Times New Roman" w:hAnsi="Times New Roman" w:cs="Times New Roman"/>
          <w:bCs/>
          <w:sz w:val="20"/>
          <w:szCs w:val="20"/>
        </w:rPr>
        <w:fldChar w:fldCharType="separate"/>
      </w:r>
      <w:r w:rsidR="00CC3301" w:rsidRPr="00F97C75">
        <w:rPr>
          <w:rFonts w:ascii="Times New Roman" w:hAnsi="Times New Roman" w:cs="Times New Roman"/>
          <w:sz w:val="20"/>
          <w:szCs w:val="20"/>
        </w:rPr>
        <w:t xml:space="preserve">Figure </w:t>
      </w:r>
      <w:r w:rsidR="00CC3301" w:rsidRPr="00F97C75">
        <w:rPr>
          <w:rFonts w:ascii="Times New Roman" w:hAnsi="Times New Roman" w:cs="Times New Roman"/>
          <w:noProof/>
          <w:sz w:val="20"/>
          <w:szCs w:val="20"/>
        </w:rPr>
        <w:t>3</w:t>
      </w:r>
      <w:r w:rsidR="00CC3301" w:rsidRPr="00F97C75">
        <w:rPr>
          <w:rFonts w:ascii="Times New Roman" w:hAnsi="Times New Roman" w:cs="Times New Roman"/>
          <w:bCs/>
          <w:sz w:val="20"/>
          <w:szCs w:val="20"/>
        </w:rPr>
        <w:fldChar w:fldCharType="end"/>
      </w:r>
      <w:r w:rsidR="00CC3301" w:rsidRPr="00F97C75">
        <w:rPr>
          <w:rFonts w:ascii="Times New Roman" w:hAnsi="Times New Roman" w:cs="Times New Roman"/>
          <w:bCs/>
          <w:sz w:val="20"/>
          <w:szCs w:val="20"/>
        </w:rPr>
        <w:t xml:space="preserve"> have been captured with following assumptions:</w:t>
      </w:r>
    </w:p>
    <w:p w14:paraId="22F5E329" w14:textId="77777777" w:rsidR="00CC3301" w:rsidRPr="00F97C75" w:rsidRDefault="00CC3301" w:rsidP="00534FFA">
      <w:pPr>
        <w:rPr>
          <w:rFonts w:ascii="Times New Roman" w:hAnsi="Times New Roman" w:cs="Times New Roman"/>
          <w:bCs/>
          <w:sz w:val="20"/>
          <w:szCs w:val="20"/>
        </w:rPr>
      </w:pPr>
    </w:p>
    <w:p w14:paraId="1C4E791B" w14:textId="18DBA10E" w:rsidR="00CC3301" w:rsidRPr="00F97C75" w:rsidRDefault="00CC3301" w:rsidP="00CC3301">
      <w:pPr>
        <w:pStyle w:val="ListParagraph"/>
        <w:numPr>
          <w:ilvl w:val="0"/>
          <w:numId w:val="22"/>
        </w:numPr>
        <w:ind w:firstLineChars="0"/>
        <w:rPr>
          <w:bCs/>
        </w:rPr>
      </w:pPr>
      <w:r w:rsidRPr="00F97C75">
        <w:rPr>
          <w:bCs/>
        </w:rPr>
        <w:t>The UL band n71 carrier is configured:</w:t>
      </w:r>
    </w:p>
    <w:p w14:paraId="3CBE5CF8" w14:textId="62D99734" w:rsidR="00CC3301" w:rsidRPr="00F97C75" w:rsidRDefault="00CC3301" w:rsidP="00CC3301">
      <w:pPr>
        <w:pStyle w:val="ListParagraph"/>
        <w:numPr>
          <w:ilvl w:val="1"/>
          <w:numId w:val="22"/>
        </w:numPr>
        <w:ind w:firstLineChars="0"/>
        <w:rPr>
          <w:bCs/>
        </w:rPr>
      </w:pPr>
      <w:r w:rsidRPr="00F97C75">
        <w:rPr>
          <w:bCs/>
        </w:rPr>
        <w:t xml:space="preserve">According to P2:at its highest supported CBW of </w:t>
      </w:r>
      <w:proofErr w:type="gramStart"/>
      <w:r w:rsidRPr="00F97C75">
        <w:rPr>
          <w:bCs/>
        </w:rPr>
        <w:t>20MHz;</w:t>
      </w:r>
      <w:proofErr w:type="gramEnd"/>
    </w:p>
    <w:p w14:paraId="4E6A620A" w14:textId="508A8DAA" w:rsidR="00CC3301" w:rsidRPr="00F97C75" w:rsidRDefault="00CC3301" w:rsidP="00CC3301">
      <w:pPr>
        <w:pStyle w:val="ListParagraph"/>
        <w:numPr>
          <w:ilvl w:val="1"/>
          <w:numId w:val="22"/>
        </w:numPr>
        <w:ind w:firstLineChars="0"/>
        <w:rPr>
          <w:bCs/>
        </w:rPr>
      </w:pPr>
      <w:r w:rsidRPr="00F97C75">
        <w:rPr>
          <w:bCs/>
        </w:rPr>
        <w:t>According to P1 and P3: with L</w:t>
      </w:r>
      <w:r w:rsidRPr="00F97C75">
        <w:rPr>
          <w:bCs/>
          <w:vertAlign w:val="subscript"/>
        </w:rPr>
        <w:t>CRB</w:t>
      </w:r>
      <w:r w:rsidRPr="00F97C75">
        <w:rPr>
          <w:bCs/>
        </w:rPr>
        <w:t xml:space="preserve">=20. This corresponds to the </w:t>
      </w:r>
      <w:r w:rsidRPr="00F97C75">
        <w:rPr>
          <w:bCs/>
          <w:lang w:val="en-US"/>
        </w:rPr>
        <w:t xml:space="preserve">n71 UL RB allocation specified in Table 5.3.2-1 for n71 20MHz REFSENS. The up-pointing blue arrow indicates the selected UL RB configuration used to evaluate the n29 </w:t>
      </w:r>
      <w:proofErr w:type="gramStart"/>
      <w:r w:rsidRPr="00F97C75">
        <w:rPr>
          <w:bCs/>
          <w:lang w:val="en-US"/>
        </w:rPr>
        <w:t>MSD;</w:t>
      </w:r>
      <w:proofErr w:type="gramEnd"/>
    </w:p>
    <w:p w14:paraId="6E69A28C" w14:textId="2F456283" w:rsidR="00CC3301" w:rsidRPr="00F97C75" w:rsidRDefault="00CC3301" w:rsidP="00CC3301">
      <w:pPr>
        <w:pStyle w:val="ListParagraph"/>
        <w:numPr>
          <w:ilvl w:val="1"/>
          <w:numId w:val="22"/>
        </w:numPr>
        <w:ind w:firstLineChars="0"/>
        <w:rPr>
          <w:bCs/>
        </w:rPr>
      </w:pPr>
      <w:r w:rsidRPr="00F97C75">
        <w:rPr>
          <w:bCs/>
          <w:lang w:val="en-US"/>
        </w:rPr>
        <w:t xml:space="preserve">According to P4: with </w:t>
      </w:r>
      <w:proofErr w:type="spellStart"/>
      <w:r w:rsidRPr="00F97C75">
        <w:rPr>
          <w:bCs/>
          <w:lang w:val="en-US"/>
        </w:rPr>
        <w:t>RBstart</w:t>
      </w:r>
      <w:proofErr w:type="spellEnd"/>
      <w:r w:rsidRPr="00F97C75">
        <w:rPr>
          <w:bCs/>
          <w:lang w:val="en-US"/>
        </w:rPr>
        <w:t xml:space="preserve">=0, </w:t>
      </w:r>
      <w:proofErr w:type="gramStart"/>
      <w:r w:rsidRPr="00F97C75">
        <w:rPr>
          <w:bCs/>
          <w:lang w:val="en-US"/>
        </w:rPr>
        <w:t>i.e.</w:t>
      </w:r>
      <w:proofErr w:type="gramEnd"/>
      <w:r w:rsidRPr="00F97C75">
        <w:rPr>
          <w:bCs/>
          <w:lang w:val="en-US"/>
        </w:rPr>
        <w:t xml:space="preserve"> closest to the affected DL band;</w:t>
      </w:r>
    </w:p>
    <w:p w14:paraId="13E10493" w14:textId="77D6EF0D" w:rsidR="00CC3301" w:rsidRPr="00F97C75" w:rsidRDefault="00CC3301" w:rsidP="00CC3301">
      <w:pPr>
        <w:pStyle w:val="ListParagraph"/>
        <w:numPr>
          <w:ilvl w:val="1"/>
          <w:numId w:val="22"/>
        </w:numPr>
        <w:ind w:firstLineChars="0"/>
        <w:rPr>
          <w:bCs/>
        </w:rPr>
      </w:pPr>
      <w:r w:rsidRPr="00F97C75">
        <w:rPr>
          <w:bCs/>
          <w:lang w:val="en-US"/>
        </w:rPr>
        <w:t xml:space="preserve">According to P5: with the UL </w:t>
      </w:r>
      <w:proofErr w:type="spellStart"/>
      <w:r w:rsidRPr="00F97C75">
        <w:rPr>
          <w:bCs/>
          <w:lang w:val="en-US"/>
        </w:rPr>
        <w:t>centre</w:t>
      </w:r>
      <w:proofErr w:type="spellEnd"/>
      <w:r w:rsidRPr="00F97C75">
        <w:rPr>
          <w:bCs/>
          <w:lang w:val="en-US"/>
        </w:rPr>
        <w:t xml:space="preserve"> carrier frequency configured closest to the DL band, </w:t>
      </w:r>
      <w:proofErr w:type="gramStart"/>
      <w:r w:rsidRPr="00F97C75">
        <w:rPr>
          <w:bCs/>
          <w:lang w:val="en-US"/>
        </w:rPr>
        <w:t>i.e.</w:t>
      </w:r>
      <w:proofErr w:type="gramEnd"/>
      <w:r w:rsidRPr="00F97C75">
        <w:rPr>
          <w:bCs/>
          <w:lang w:val="en-US"/>
        </w:rPr>
        <w:t xml:space="preserve"> at its highest channel.</w:t>
      </w:r>
    </w:p>
    <w:p w14:paraId="0B9DB691" w14:textId="2597E045" w:rsidR="00CC3301" w:rsidRPr="00F97C75" w:rsidRDefault="00CC3301" w:rsidP="00CC3301">
      <w:pPr>
        <w:pStyle w:val="ListParagraph"/>
        <w:numPr>
          <w:ilvl w:val="0"/>
          <w:numId w:val="22"/>
        </w:numPr>
        <w:ind w:firstLineChars="0"/>
        <w:rPr>
          <w:bCs/>
        </w:rPr>
      </w:pPr>
      <w:r w:rsidRPr="00F97C75">
        <w:rPr>
          <w:bCs/>
          <w:lang w:val="en-US"/>
        </w:rPr>
        <w:t xml:space="preserve">High MSD of 17dB is proposed for the n29 lower 5MHz channel due to </w:t>
      </w:r>
      <w:r w:rsidR="00566E76" w:rsidRPr="00F97C75">
        <w:rPr>
          <w:bCs/>
          <w:lang w:val="en-US"/>
        </w:rPr>
        <w:t>full IMD order 5 overlap and partial IMD order 3</w:t>
      </w:r>
      <w:r w:rsidRPr="00F97C75">
        <w:rPr>
          <w:bCs/>
          <w:lang w:val="en-US"/>
        </w:rPr>
        <w:t xml:space="preserve"> overlap</w:t>
      </w:r>
      <w:r w:rsidR="00566E76" w:rsidRPr="00F97C75">
        <w:rPr>
          <w:bCs/>
          <w:lang w:val="en-US"/>
        </w:rPr>
        <w:t xml:space="preserve"> (P6).</w:t>
      </w:r>
    </w:p>
    <w:p w14:paraId="4E0D4D30" w14:textId="2CE020BB" w:rsidR="00CC3301" w:rsidRPr="00F97C75" w:rsidRDefault="00217C9B" w:rsidP="00217C9B">
      <w:pPr>
        <w:jc w:val="center"/>
        <w:rPr>
          <w:rFonts w:ascii="Times New Roman" w:hAnsi="Times New Roman" w:cs="Times New Roman"/>
          <w:bCs/>
          <w:sz w:val="20"/>
          <w:szCs w:val="20"/>
        </w:rPr>
      </w:pPr>
      <w:r w:rsidRPr="00F97C75">
        <w:rPr>
          <w:rFonts w:ascii="Times New Roman" w:hAnsi="Times New Roman" w:cs="Times New Roman"/>
          <w:bCs/>
          <w:noProof/>
          <w:sz w:val="20"/>
          <w:szCs w:val="20"/>
        </w:rPr>
        <w:drawing>
          <wp:inline distT="0" distB="0" distL="0" distR="0" wp14:anchorId="2D54737C" wp14:editId="1BDF35D0">
            <wp:extent cx="3456384" cy="2501801"/>
            <wp:effectExtent l="0" t="0" r="0" b="0"/>
            <wp:docPr id="6" name="Picture 5">
              <a:extLst xmlns:a="http://schemas.openxmlformats.org/drawingml/2006/main">
                <a:ext uri="{FF2B5EF4-FFF2-40B4-BE49-F238E27FC236}">
                  <a16:creationId xmlns:a16="http://schemas.microsoft.com/office/drawing/2014/main" id="{92E5E7A3-FC31-49C8-810B-DF6A49D9EF4A}"/>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2E5E7A3-FC31-49C8-810B-DF6A49D9EF4A}"/>
                        </a:ext>
                      </a:extLst>
                    </pic:cNvPr>
                    <pic:cNvPicPr/>
                  </pic:nvPicPr>
                  <pic:blipFill>
                    <a:blip r:embed="rId10"/>
                    <a:stretch>
                      <a:fillRect/>
                    </a:stretch>
                  </pic:blipFill>
                  <pic:spPr>
                    <a:xfrm>
                      <a:off x="0" y="0"/>
                      <a:ext cx="3456384" cy="2501801"/>
                    </a:xfrm>
                    <a:prstGeom prst="rect">
                      <a:avLst/>
                    </a:prstGeom>
                  </pic:spPr>
                </pic:pic>
              </a:graphicData>
            </a:graphic>
          </wp:inline>
        </w:drawing>
      </w:r>
    </w:p>
    <w:p w14:paraId="0DF1B0C3" w14:textId="0C16DD85" w:rsidR="00566E76" w:rsidRPr="00F97C75" w:rsidRDefault="00566E76" w:rsidP="00534FFA">
      <w:pPr>
        <w:rPr>
          <w:rFonts w:ascii="Times New Roman" w:hAnsi="Times New Roman" w:cs="Times New Roman"/>
          <w:bCs/>
          <w:sz w:val="20"/>
          <w:szCs w:val="20"/>
        </w:rPr>
      </w:pPr>
    </w:p>
    <w:p w14:paraId="42E9E754" w14:textId="357BF376" w:rsidR="00CC3301" w:rsidRPr="00F97C75" w:rsidRDefault="00CC3301" w:rsidP="00CC3301">
      <w:pPr>
        <w:pStyle w:val="Caption"/>
        <w:rPr>
          <w:b w:val="0"/>
          <w:bCs/>
          <w:lang w:val="en-US"/>
        </w:rPr>
      </w:pPr>
      <w:bookmarkStart w:id="9" w:name="_Ref93564317"/>
      <w:r w:rsidRPr="00F97C75">
        <w:t xml:space="preserve">Figure </w:t>
      </w:r>
      <w:r w:rsidRPr="00F97C75">
        <w:fldChar w:fldCharType="begin"/>
      </w:r>
      <w:r w:rsidRPr="00F97C75">
        <w:instrText xml:space="preserve"> SEQ Figure \* ARABIC </w:instrText>
      </w:r>
      <w:r w:rsidRPr="00F97C75">
        <w:fldChar w:fldCharType="separate"/>
      </w:r>
      <w:r w:rsidRPr="00F97C75">
        <w:rPr>
          <w:noProof/>
        </w:rPr>
        <w:t>3</w:t>
      </w:r>
      <w:r w:rsidRPr="00F97C75">
        <w:fldChar w:fldCharType="end"/>
      </w:r>
      <w:bookmarkEnd w:id="9"/>
      <w:r w:rsidRPr="00F97C75">
        <w:t xml:space="preserve"> </w:t>
      </w:r>
      <w:r w:rsidRPr="00F97C75">
        <w:rPr>
          <w:b w:val="0"/>
          <w:bCs/>
        </w:rPr>
        <w:t xml:space="preserve">Measured n71 noise falling in band n29 </w:t>
      </w:r>
      <w:r w:rsidRPr="00F97C75">
        <w:rPr>
          <w:b w:val="0"/>
          <w:bCs/>
          <w:lang w:val="en-US"/>
        </w:rPr>
        <w:t xml:space="preserve">n29 10MHz (blue), lower 5MHz (red) and upper 5MHz (green) channels vs </w:t>
      </w:r>
      <w:proofErr w:type="spellStart"/>
      <w:r w:rsidRPr="00F97C75">
        <w:rPr>
          <w:b w:val="0"/>
          <w:bCs/>
          <w:lang w:val="en-US"/>
        </w:rPr>
        <w:t>Lcrb</w:t>
      </w:r>
      <w:proofErr w:type="spellEnd"/>
      <w:r w:rsidRPr="00F97C75">
        <w:rPr>
          <w:b w:val="0"/>
          <w:bCs/>
          <w:lang w:val="en-US"/>
        </w:rPr>
        <w:t xml:space="preserve"> (x-axis) from [5].</w:t>
      </w:r>
    </w:p>
    <w:p w14:paraId="4798ED6C" w14:textId="534334B2" w:rsidR="00217C9B" w:rsidRPr="00F97C75" w:rsidRDefault="00217C9B" w:rsidP="00217C9B">
      <w:pPr>
        <w:rPr>
          <w:rFonts w:ascii="Times New Roman" w:hAnsi="Times New Roman" w:cs="Times New Roman"/>
          <w:bCs/>
          <w:sz w:val="20"/>
          <w:szCs w:val="20"/>
        </w:rPr>
      </w:pPr>
      <w:r w:rsidRPr="00F97C75">
        <w:rPr>
          <w:rFonts w:ascii="Times New Roman" w:hAnsi="Times New Roman" w:cs="Times New Roman"/>
          <w:bCs/>
          <w:sz w:val="20"/>
          <w:szCs w:val="20"/>
        </w:rPr>
        <w:lastRenderedPageBreak/>
        <w:t xml:space="preserve">It should be noted that if P1 </w:t>
      </w:r>
      <w:r w:rsidR="009566B0" w:rsidRPr="00F97C75">
        <w:rPr>
          <w:rFonts w:ascii="Times New Roman" w:hAnsi="Times New Roman" w:cs="Times New Roman"/>
          <w:bCs/>
          <w:sz w:val="20"/>
          <w:szCs w:val="20"/>
        </w:rPr>
        <w:t>had</w:t>
      </w:r>
      <w:r w:rsidRPr="00F97C75">
        <w:rPr>
          <w:rFonts w:ascii="Times New Roman" w:hAnsi="Times New Roman" w:cs="Times New Roman"/>
          <w:bCs/>
          <w:sz w:val="20"/>
          <w:szCs w:val="20"/>
        </w:rPr>
        <w:t xml:space="preserve"> not been assumed, </w:t>
      </w:r>
      <w:r w:rsidRPr="00F97C75">
        <w:rPr>
          <w:rFonts w:ascii="Times New Roman" w:hAnsi="Times New Roman" w:cs="Times New Roman"/>
          <w:bCs/>
          <w:sz w:val="20"/>
          <w:szCs w:val="20"/>
        </w:rPr>
        <w:fldChar w:fldCharType="begin"/>
      </w:r>
      <w:r w:rsidRPr="00F97C75">
        <w:rPr>
          <w:rFonts w:ascii="Times New Roman" w:hAnsi="Times New Roman" w:cs="Times New Roman"/>
          <w:bCs/>
          <w:sz w:val="20"/>
          <w:szCs w:val="20"/>
        </w:rPr>
        <w:instrText xml:space="preserve"> REF _Ref93564317 \h </w:instrText>
      </w:r>
      <w:r w:rsidR="00F97C75" w:rsidRPr="00F97C75">
        <w:rPr>
          <w:rFonts w:ascii="Times New Roman" w:hAnsi="Times New Roman" w:cs="Times New Roman"/>
          <w:bCs/>
          <w:sz w:val="20"/>
          <w:szCs w:val="20"/>
        </w:rPr>
        <w:instrText xml:space="preserve"> \* MERGEFORMAT </w:instrText>
      </w:r>
      <w:r w:rsidRPr="00F97C75">
        <w:rPr>
          <w:rFonts w:ascii="Times New Roman" w:hAnsi="Times New Roman" w:cs="Times New Roman"/>
          <w:bCs/>
          <w:sz w:val="20"/>
          <w:szCs w:val="20"/>
        </w:rPr>
      </w:r>
      <w:r w:rsidRPr="00F97C75">
        <w:rPr>
          <w:rFonts w:ascii="Times New Roman" w:hAnsi="Times New Roman" w:cs="Times New Roman"/>
          <w:bCs/>
          <w:sz w:val="20"/>
          <w:szCs w:val="20"/>
        </w:rPr>
        <w:fldChar w:fldCharType="separate"/>
      </w:r>
      <w:r w:rsidRPr="00F97C75">
        <w:rPr>
          <w:rFonts w:ascii="Times New Roman" w:hAnsi="Times New Roman" w:cs="Times New Roman"/>
          <w:sz w:val="20"/>
          <w:szCs w:val="20"/>
        </w:rPr>
        <w:t xml:space="preserve">Figure </w:t>
      </w:r>
      <w:r w:rsidRPr="00F97C75">
        <w:rPr>
          <w:rFonts w:ascii="Times New Roman" w:hAnsi="Times New Roman" w:cs="Times New Roman"/>
          <w:noProof/>
          <w:sz w:val="20"/>
          <w:szCs w:val="20"/>
        </w:rPr>
        <w:t>3</w:t>
      </w:r>
      <w:r w:rsidRPr="00F97C75">
        <w:rPr>
          <w:rFonts w:ascii="Times New Roman" w:hAnsi="Times New Roman" w:cs="Times New Roman"/>
          <w:bCs/>
          <w:sz w:val="20"/>
          <w:szCs w:val="20"/>
        </w:rPr>
        <w:fldChar w:fldCharType="end"/>
      </w:r>
      <w:r w:rsidRPr="00F97C75">
        <w:rPr>
          <w:rFonts w:ascii="Times New Roman" w:hAnsi="Times New Roman" w:cs="Times New Roman"/>
          <w:bCs/>
          <w:sz w:val="20"/>
          <w:szCs w:val="20"/>
        </w:rPr>
        <w:t xml:space="preserve"> shows that the </w:t>
      </w:r>
      <w:r w:rsidR="009566B0" w:rsidRPr="00F97C75">
        <w:rPr>
          <w:rFonts w:ascii="Times New Roman" w:hAnsi="Times New Roman" w:cs="Times New Roman"/>
          <w:bCs/>
          <w:sz w:val="20"/>
          <w:szCs w:val="20"/>
        </w:rPr>
        <w:t xml:space="preserve">even higher </w:t>
      </w:r>
      <w:r w:rsidRPr="00F97C75">
        <w:rPr>
          <w:rFonts w:ascii="Times New Roman" w:hAnsi="Times New Roman" w:cs="Times New Roman"/>
          <w:bCs/>
          <w:sz w:val="20"/>
          <w:szCs w:val="20"/>
        </w:rPr>
        <w:t xml:space="preserve">MSD </w:t>
      </w:r>
      <w:r w:rsidR="009566B0" w:rsidRPr="00F97C75">
        <w:rPr>
          <w:rFonts w:ascii="Times New Roman" w:hAnsi="Times New Roman" w:cs="Times New Roman"/>
          <w:bCs/>
          <w:sz w:val="20"/>
          <w:szCs w:val="20"/>
        </w:rPr>
        <w:t xml:space="preserve">would occur as the noise level increases with </w:t>
      </w:r>
      <w:r w:rsidRPr="00F97C75">
        <w:rPr>
          <w:rFonts w:ascii="Times New Roman" w:hAnsi="Times New Roman" w:cs="Times New Roman"/>
          <w:bCs/>
          <w:sz w:val="20"/>
          <w:szCs w:val="20"/>
        </w:rPr>
        <w:t>L</w:t>
      </w:r>
      <w:r w:rsidR="009566B0" w:rsidRPr="00F97C75">
        <w:rPr>
          <w:rFonts w:ascii="Times New Roman" w:hAnsi="Times New Roman" w:cs="Times New Roman"/>
          <w:bCs/>
          <w:sz w:val="20"/>
          <w:szCs w:val="20"/>
          <w:vertAlign w:val="subscript"/>
        </w:rPr>
        <w:t>CRB</w:t>
      </w:r>
      <w:r w:rsidR="009566B0" w:rsidRPr="00F97C75">
        <w:rPr>
          <w:rFonts w:ascii="Times New Roman" w:hAnsi="Times New Roman" w:cs="Times New Roman"/>
          <w:bCs/>
          <w:sz w:val="20"/>
          <w:szCs w:val="20"/>
        </w:rPr>
        <w:t>.</w:t>
      </w:r>
    </w:p>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5327A6AD" w14:textId="39DF78F7" w:rsidR="00217C9B" w:rsidRDefault="00217C9B" w:rsidP="00217C9B">
      <w:r w:rsidRPr="00217C9B">
        <w:t xml:space="preserve">[1] R4-2201565, TP for TR 38.717-02-01: CA_n20-n67, 3GPP TSG-RAN WG4 Meeting # 101bis-e, Electronic Meeting, 17-25 January 2022, </w:t>
      </w:r>
      <w:proofErr w:type="gramStart"/>
      <w:r w:rsidRPr="00217C9B">
        <w:t>Ericsson,.</w:t>
      </w:r>
      <w:proofErr w:type="gramEnd"/>
      <w:r w:rsidRPr="00217C9B">
        <w:t xml:space="preserve"> BT plc.</w:t>
      </w:r>
    </w:p>
    <w:p w14:paraId="4D307C2A" w14:textId="77777777" w:rsidR="009566B0" w:rsidRPr="00217C9B" w:rsidRDefault="009566B0" w:rsidP="00217C9B"/>
    <w:p w14:paraId="3332100B" w14:textId="58182854" w:rsidR="00217C9B" w:rsidRDefault="00217C9B" w:rsidP="00217C9B">
      <w:r w:rsidRPr="00217C9B">
        <w:t xml:space="preserve">[2] R4-2105253, TP for TR 38.717-02-01: CA_n18-n28, 3GPP TSG-RAN WG4 Meeting # 98bis-e, Electronic Meeting, 12– 20 </w:t>
      </w:r>
      <w:proofErr w:type="gramStart"/>
      <w:r w:rsidRPr="00217C9B">
        <w:t>April,</w:t>
      </w:r>
      <w:proofErr w:type="gramEnd"/>
      <w:r w:rsidRPr="00217C9B">
        <w:t xml:space="preserve"> 2021, Samsung, KDDI.</w:t>
      </w:r>
    </w:p>
    <w:p w14:paraId="31D00CE3" w14:textId="77777777" w:rsidR="009566B0" w:rsidRPr="00217C9B" w:rsidRDefault="009566B0" w:rsidP="00217C9B"/>
    <w:p w14:paraId="229E3DA1" w14:textId="158B294C" w:rsidR="00217C9B" w:rsidRDefault="00217C9B" w:rsidP="00217C9B">
      <w:r w:rsidRPr="00217C9B">
        <w:t>[3] R4-2200706, n29 MSD in CA_n29-n71, 3GPP TSG-RAN WG4 Meeting # 101bis-e, Electronic Meeting, 17-25 January 2022, Dish Network, Nokia.</w:t>
      </w:r>
    </w:p>
    <w:p w14:paraId="16BC115E" w14:textId="77777777" w:rsidR="009566B0" w:rsidRPr="00217C9B" w:rsidRDefault="009566B0" w:rsidP="00217C9B"/>
    <w:p w14:paraId="2BAF15D7" w14:textId="47F304EF" w:rsidR="00217C9B" w:rsidRDefault="00217C9B" w:rsidP="00217C9B">
      <w:r w:rsidRPr="00217C9B">
        <w:t>[4] R4-2202037, CA_n29A-n71A MSD, 3GPP TSG-RAN WG4 Meeting # 101bis-e, Electronic Meeting, 17-25 January 2022, Qualcomm Incorporated.</w:t>
      </w:r>
    </w:p>
    <w:p w14:paraId="51113118" w14:textId="77777777" w:rsidR="009566B0" w:rsidRPr="00217C9B" w:rsidRDefault="009566B0" w:rsidP="00217C9B"/>
    <w:p w14:paraId="046DFE9B" w14:textId="76E5B677" w:rsidR="001F423E" w:rsidRPr="00681F74" w:rsidRDefault="00217C9B" w:rsidP="00217C9B">
      <w:pPr>
        <w:rPr>
          <w:rFonts w:eastAsiaTheme="minorEastAsia"/>
          <w:lang w:eastAsia="zh-CN"/>
        </w:rPr>
      </w:pPr>
      <w:r w:rsidRPr="00217C9B">
        <w:t>[5] R4-2202035, Measurements for CA_n29-n71 MSD, 3GPP TSG-RAN WG4 Meeting # 101bis-e, Electronic Meeting, 17-25 January 2022, Skyworks Solutions Inc.</w:t>
      </w:r>
    </w:p>
    <w:sectPr w:rsidR="001F423E" w:rsidRPr="00681F74"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28538" w14:textId="77777777" w:rsidR="00CC752A" w:rsidRDefault="00CC752A">
      <w:r>
        <w:separator/>
      </w:r>
    </w:p>
  </w:endnote>
  <w:endnote w:type="continuationSeparator" w:id="0">
    <w:p w14:paraId="46293981" w14:textId="77777777" w:rsidR="00CC752A" w:rsidRDefault="00CC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C5492" w14:textId="77777777" w:rsidR="00CC752A" w:rsidRDefault="00CC752A">
      <w:r>
        <w:separator/>
      </w:r>
    </w:p>
  </w:footnote>
  <w:footnote w:type="continuationSeparator" w:id="0">
    <w:p w14:paraId="1DD533A0" w14:textId="77777777" w:rsidR="00CC752A" w:rsidRDefault="00CC7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885CB1"/>
    <w:multiLevelType w:val="hybridMultilevel"/>
    <w:tmpl w:val="4B3A4A6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6" w15:restartNumberingAfterBreak="0">
    <w:nsid w:val="22C50D31"/>
    <w:multiLevelType w:val="hybridMultilevel"/>
    <w:tmpl w:val="D3E6BD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1"/>
  </w:num>
  <w:num w:numId="4">
    <w:abstractNumId w:val="16"/>
  </w:num>
  <w:num w:numId="5">
    <w:abstractNumId w:val="15"/>
  </w:num>
  <w:num w:numId="6">
    <w:abstractNumId w:val="8"/>
  </w:num>
  <w:num w:numId="7">
    <w:abstractNumId w:val="14"/>
  </w:num>
  <w:num w:numId="8">
    <w:abstractNumId w:val="21"/>
  </w:num>
  <w:num w:numId="9">
    <w:abstractNumId w:val="7"/>
  </w:num>
  <w:num w:numId="10">
    <w:abstractNumId w:val="18"/>
  </w:num>
  <w:num w:numId="11">
    <w:abstractNumId w:val="3"/>
  </w:num>
  <w:num w:numId="12">
    <w:abstractNumId w:val="12"/>
  </w:num>
  <w:num w:numId="13">
    <w:abstractNumId w:val="9"/>
  </w:num>
  <w:num w:numId="14">
    <w:abstractNumId w:val="17"/>
  </w:num>
  <w:num w:numId="15">
    <w:abstractNumId w:val="19"/>
  </w:num>
  <w:num w:numId="16">
    <w:abstractNumId w:val="0"/>
  </w:num>
  <w:num w:numId="17">
    <w:abstractNumId w:val="2"/>
  </w:num>
  <w:num w:numId="18">
    <w:abstractNumId w:val="13"/>
  </w:num>
  <w:num w:numId="19">
    <w:abstractNumId w:val="5"/>
  </w:num>
  <w:num w:numId="20">
    <w:abstractNumId w:val="20"/>
  </w:num>
  <w:num w:numId="21">
    <w:abstractNumId w:val="6"/>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29B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C9B"/>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037"/>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6BDB"/>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BF9"/>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76"/>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44A"/>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8D5"/>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3B40"/>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D2B"/>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D87"/>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0379"/>
    <w:rsid w:val="008F118B"/>
    <w:rsid w:val="008F19CE"/>
    <w:rsid w:val="008F21B4"/>
    <w:rsid w:val="008F2753"/>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6D00"/>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6B0"/>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70E"/>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1F68"/>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686"/>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4D31"/>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01"/>
    <w:rsid w:val="00CC3367"/>
    <w:rsid w:val="00CC3588"/>
    <w:rsid w:val="00CC4182"/>
    <w:rsid w:val="00CC4EBE"/>
    <w:rsid w:val="00CC5393"/>
    <w:rsid w:val="00CC61D0"/>
    <w:rsid w:val="00CC646C"/>
    <w:rsid w:val="00CC693F"/>
    <w:rsid w:val="00CC6E0B"/>
    <w:rsid w:val="00CC7168"/>
    <w:rsid w:val="00CC752A"/>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09E"/>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5DEA"/>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1F4"/>
    <w:rsid w:val="00DD1860"/>
    <w:rsid w:val="00DD1CD6"/>
    <w:rsid w:val="00DD1EAE"/>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2D4"/>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694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C75"/>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D31"/>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2</cp:revision>
  <cp:lastPrinted>2021-11-05T17:32:00Z</cp:lastPrinted>
  <dcterms:created xsi:type="dcterms:W3CDTF">2022-01-24T15:29:00Z</dcterms:created>
  <dcterms:modified xsi:type="dcterms:W3CDTF">2022-01-24T15:29:00Z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